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5B4EB48F" w:rsidR="00503B7A" w:rsidRDefault="00503B7A" w:rsidP="00ED2E10">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2442D8">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2442D8">
        <w:rPr>
          <w:b/>
          <w:highlight w:val="yellow"/>
        </w:rPr>
        <w:t>:</w:t>
      </w:r>
      <w:r w:rsidRPr="00F65C01">
        <w:rPr>
          <w:b/>
          <w:highlight w:val="yellow"/>
        </w:rPr>
        <w:t xml:space="preserve"> </w:t>
      </w:r>
      <w:r w:rsidR="008B24C9" w:rsidRPr="00F65C01">
        <w:rPr>
          <w:rFonts w:ascii="Verdana" w:hAnsi="Verdana"/>
          <w:highlight w:val="yellow"/>
        </w:rPr>
        <w:t>[DOPLNÍ POSKYTOVATEL]</w:t>
      </w:r>
    </w:p>
    <w:p w14:paraId="7571A80A" w14:textId="4A16597A" w:rsidR="00ED2E10" w:rsidRPr="00687207" w:rsidRDefault="00ED2E10" w:rsidP="002442D8">
      <w:pPr>
        <w:widowControl w:val="0"/>
        <w:spacing w:after="120" w:line="276" w:lineRule="auto"/>
        <w:rPr>
          <w:rFonts w:ascii="Verdana" w:hAnsi="Verdana"/>
        </w:rPr>
      </w:pPr>
      <w:r w:rsidRPr="00687207">
        <w:rPr>
          <w:rFonts w:asciiTheme="majorHAnsi" w:hAnsiTheme="majorHAnsi"/>
          <w:b/>
          <w:bCs/>
        </w:rPr>
        <w:t xml:space="preserve">ČÍSLO </w:t>
      </w:r>
      <w:proofErr w:type="spellStart"/>
      <w:r w:rsidRPr="00687207">
        <w:rPr>
          <w:rFonts w:asciiTheme="majorHAnsi" w:hAnsiTheme="majorHAnsi"/>
          <w:b/>
          <w:bCs/>
        </w:rPr>
        <w:t>SubISPROFOND</w:t>
      </w:r>
      <w:proofErr w:type="spellEnd"/>
      <w:r w:rsidRPr="00687207">
        <w:rPr>
          <w:rFonts w:asciiTheme="majorHAnsi" w:hAnsiTheme="majorHAnsi"/>
          <w:b/>
          <w:bCs/>
        </w:rPr>
        <w:t>: 5213120048</w:t>
      </w: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35480AC3" w:rsidR="006062F9" w:rsidRPr="006062F9" w:rsidRDefault="004E1498" w:rsidP="002442D8">
      <w:pPr>
        <w:widowControl w:val="0"/>
        <w:spacing w:line="240"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2442D8">
        <w:rPr>
          <w:rFonts w:ascii="Verdana" w:hAnsi="Verdana"/>
          <w:b/>
          <w:bCs/>
          <w:color w:val="000000"/>
          <w:sz w:val="20"/>
          <w:szCs w:val="20"/>
        </w:rPr>
        <w:t xml:space="preserve">Cyklická obnova trakčního vedení v ŽST Nymburk seřaďovací nádraží - Odbočka </w:t>
      </w:r>
      <w:proofErr w:type="spellStart"/>
      <w:r w:rsidR="002442D8">
        <w:rPr>
          <w:rFonts w:ascii="Verdana" w:hAnsi="Verdana"/>
          <w:b/>
          <w:bCs/>
          <w:color w:val="000000"/>
          <w:sz w:val="20"/>
          <w:szCs w:val="20"/>
        </w:rPr>
        <w:t>Babín</w:t>
      </w:r>
      <w:proofErr w:type="spellEnd"/>
      <w:r w:rsidR="002442D8">
        <w:rPr>
          <w:rFonts w:ascii="Verdana" w:hAnsi="Verdana"/>
          <w:b/>
          <w:bCs/>
          <w:color w:val="000000"/>
          <w:sz w:val="20"/>
          <w:szCs w:val="20"/>
        </w:rPr>
        <w:t xml:space="preserve"> (mimo) – vypracování projektové dokumentace</w:t>
      </w:r>
      <w:r w:rsidR="006062F9" w:rsidRPr="002442D8">
        <w:rPr>
          <w:rFonts w:eastAsia="Times New Roman" w:cs="Times New Roman"/>
          <w:b/>
          <w:lang w:eastAsia="cs-CZ"/>
        </w:rPr>
        <w:t>“</w:t>
      </w:r>
      <w:r w:rsidR="006062F9" w:rsidRPr="006062F9">
        <w:rPr>
          <w:rFonts w:eastAsia="Times New Roman" w:cs="Times New Roman"/>
          <w:lang w:eastAsia="cs-CZ"/>
        </w:rPr>
        <w:t xml:space="preserve">, č. j. veřejné zakázky: </w:t>
      </w:r>
      <w:r w:rsidR="00ED2E10" w:rsidRPr="00ED2E10">
        <w:rPr>
          <w:rStyle w:val="FontStyle38"/>
          <w:rFonts w:asciiTheme="minorHAnsi" w:hAnsiTheme="minorHAnsi"/>
          <w:sz w:val="18"/>
          <w:szCs w:val="18"/>
        </w:rPr>
        <w:t>14141/2024-SŽ-OŘ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xml:space="preserve">, poskytnutí všech Souvisejících plnění a předání </w:t>
      </w:r>
      <w:r w:rsidR="004E1498" w:rsidRPr="006062F9">
        <w:lastRenderedPageBreak/>
        <w:t>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7C85E74E" w:rsidR="004E1498" w:rsidRDefault="004E1498" w:rsidP="00ED2E10">
      <w:pPr>
        <w:pStyle w:val="Nadpis2"/>
        <w:spacing w:after="120"/>
      </w:pPr>
      <w:r w:rsidRPr="006062F9">
        <w:t xml:space="preserve">Předmětem </w:t>
      </w:r>
      <w:r w:rsidR="00E73DA0" w:rsidRPr="00ED2E10">
        <w:t>služeb</w:t>
      </w:r>
      <w:r w:rsidRPr="00ED2E10">
        <w:t xml:space="preserve"> je </w:t>
      </w:r>
      <w:r w:rsidR="00ED2E10" w:rsidRPr="00ED2E10">
        <w:t>vyhotovení projektové dokumentace pro</w:t>
      </w:r>
      <w:r w:rsidR="00ED2E10">
        <w:t>:</w:t>
      </w:r>
    </w:p>
    <w:p w14:paraId="0FE2B504" w14:textId="77777777" w:rsidR="00ED2E10" w:rsidRPr="00ED2E10" w:rsidRDefault="00ED2E10" w:rsidP="00ED2E10">
      <w:pPr>
        <w:widowControl w:val="0"/>
        <w:numPr>
          <w:ilvl w:val="0"/>
          <w:numId w:val="13"/>
        </w:numPr>
        <w:spacing w:after="120"/>
        <w:jc w:val="both"/>
      </w:pPr>
      <w:r w:rsidRPr="00ED2E10">
        <w:t xml:space="preserve">kompletní výměnu trolejových drátů a nosných lan včetně zesilovacího vedení nad traťovými kolejemi v rozvinuté délce cca 3,5 km, včetně 194 ks izolátorů, 85 ks trakčních podpěr včetně základů, 85 ks </w:t>
      </w:r>
      <w:proofErr w:type="spellStart"/>
      <w:r w:rsidRPr="00ED2E10">
        <w:t>ukolejnění</w:t>
      </w:r>
      <w:proofErr w:type="spellEnd"/>
      <w:r w:rsidRPr="00ED2E10">
        <w:t xml:space="preserve">, 26 ks kotevních kladkostrojů, strojových lan, 3 ks úsekových děličů, 4 ks úsekových odpojovačů a veškerých trolejových věšáků včetně příslušných svorek, v traťovém úseku kolejí T3 (původně označená jako vjezdová kolej) a T4 (původně označená jako odjezdová kolej mezi odbočkou </w:t>
      </w:r>
      <w:proofErr w:type="spellStart"/>
      <w:r w:rsidRPr="00ED2E10">
        <w:t>Babín</w:t>
      </w:r>
      <w:proofErr w:type="spellEnd"/>
      <w:r w:rsidRPr="00ED2E10">
        <w:t xml:space="preserve"> (mimo) – ŽST Nymburk seřaďovací nádraží (mimo) od km 0,150 do km 1,600</w:t>
      </w:r>
    </w:p>
    <w:p w14:paraId="39EB47B5" w14:textId="36E7C217" w:rsidR="00ED2E10" w:rsidRPr="00ED2E10" w:rsidRDefault="00ED2E10" w:rsidP="00ED2E10">
      <w:pPr>
        <w:widowControl w:val="0"/>
        <w:numPr>
          <w:ilvl w:val="0"/>
          <w:numId w:val="13"/>
        </w:numPr>
        <w:spacing w:after="120"/>
        <w:jc w:val="both"/>
      </w:pPr>
      <w:r w:rsidRPr="00ED2E10">
        <w:t xml:space="preserve">částečnou obnovu trakčního vedení výměnou trolejových drátů a nosných lan včetně zesilovacího vedení nad staničními kolejemi v rozvinuté délce cca 3,6 km, včetně 223 ks izolátorů, 120 ks trakčních podpěr včetně základů, 120 ks </w:t>
      </w:r>
      <w:proofErr w:type="spellStart"/>
      <w:r w:rsidRPr="00ED2E10">
        <w:t>ukolejnění</w:t>
      </w:r>
      <w:proofErr w:type="spellEnd"/>
      <w:r w:rsidRPr="00ED2E10">
        <w:t xml:space="preserve">, 36 ks kotevních kladkostrojů, strojových lan, 4 ks úsekových děličů, 7 ks úsekových odpojovačů a veškerých trolejových věšáků včetně příslušných svorek, v obvodu ŽST Nymburk seřaďovací nádraží, a to u kolejí 0, 31 a 300 od km 1,600 do </w:t>
      </w:r>
      <w:proofErr w:type="gramStart"/>
      <w:r w:rsidRPr="00ED2E10">
        <w:t>km 3,000</w:t>
      </w:r>
      <w:proofErr w:type="gramEnd"/>
      <w:r w:rsidRPr="00ED2E10">
        <w:t>.</w:t>
      </w:r>
    </w:p>
    <w:p w14:paraId="122AC0A0" w14:textId="77777777" w:rsidR="00ED2E10" w:rsidRPr="00ED2E10" w:rsidRDefault="00ED2E10" w:rsidP="00ED2E10">
      <w:pPr>
        <w:spacing w:before="240" w:after="120"/>
        <w:ind w:left="1134" w:right="764" w:hanging="425"/>
        <w:rPr>
          <w:rFonts w:cs="Arial"/>
        </w:rPr>
      </w:pPr>
      <w:r w:rsidRPr="00ED2E10">
        <w:rPr>
          <w:rFonts w:cs="Arial"/>
        </w:rPr>
        <w:t xml:space="preserve">Dokumentace bude v členění minimálně na tyto SO: </w:t>
      </w:r>
    </w:p>
    <w:p w14:paraId="0D2C73C0" w14:textId="77777777" w:rsidR="00ED2E10" w:rsidRPr="00ED2E10" w:rsidRDefault="00ED2E10" w:rsidP="00ED2E10">
      <w:pPr>
        <w:numPr>
          <w:ilvl w:val="0"/>
          <w:numId w:val="12"/>
        </w:numPr>
        <w:ind w:left="1134"/>
        <w:contextualSpacing/>
        <w:rPr>
          <w:rFonts w:cs="Arial"/>
        </w:rPr>
      </w:pPr>
      <w:r w:rsidRPr="00ED2E10">
        <w:rPr>
          <w:rFonts w:cs="Arial"/>
        </w:rPr>
        <w:t xml:space="preserve">SO 01 – Obnova TV v traťovém úseku </w:t>
      </w:r>
      <w:r w:rsidRPr="00ED2E10">
        <w:t xml:space="preserve">odbočka </w:t>
      </w:r>
      <w:proofErr w:type="spellStart"/>
      <w:r w:rsidRPr="00ED2E10">
        <w:t>Babín</w:t>
      </w:r>
      <w:proofErr w:type="spellEnd"/>
      <w:r w:rsidRPr="00ED2E10">
        <w:t xml:space="preserve"> (mimo) – ŽST Nymburk seřaďovací nádraží (mimo)</w:t>
      </w:r>
    </w:p>
    <w:p w14:paraId="7D613402" w14:textId="77777777" w:rsidR="00ED2E10" w:rsidRPr="00ED2E10" w:rsidRDefault="00ED2E10" w:rsidP="00ED2E10">
      <w:pPr>
        <w:numPr>
          <w:ilvl w:val="0"/>
          <w:numId w:val="12"/>
        </w:numPr>
        <w:ind w:left="1134"/>
        <w:contextualSpacing/>
        <w:rPr>
          <w:rFonts w:cs="Arial"/>
        </w:rPr>
      </w:pPr>
      <w:r w:rsidRPr="00ED2E10">
        <w:rPr>
          <w:rFonts w:cs="Arial"/>
        </w:rPr>
        <w:t xml:space="preserve">SO 02 – Obnova </w:t>
      </w:r>
      <w:proofErr w:type="spellStart"/>
      <w:r w:rsidRPr="00ED2E10">
        <w:rPr>
          <w:rFonts w:cs="Arial"/>
        </w:rPr>
        <w:t>ukolejnění</w:t>
      </w:r>
      <w:proofErr w:type="spellEnd"/>
      <w:r w:rsidRPr="00ED2E10">
        <w:rPr>
          <w:rFonts w:cs="Arial"/>
        </w:rPr>
        <w:t xml:space="preserve"> v traťovém úseku </w:t>
      </w:r>
      <w:r w:rsidRPr="00ED2E10">
        <w:t xml:space="preserve">odbočka </w:t>
      </w:r>
      <w:proofErr w:type="spellStart"/>
      <w:r w:rsidRPr="00ED2E10">
        <w:t>Babín</w:t>
      </w:r>
      <w:proofErr w:type="spellEnd"/>
      <w:r w:rsidRPr="00ED2E10">
        <w:t xml:space="preserve"> (mimo) – ŽST Nymburk seřaďovací nádraží (mimo)</w:t>
      </w:r>
    </w:p>
    <w:p w14:paraId="151537D3" w14:textId="77777777" w:rsidR="00ED2E10" w:rsidRPr="00ED2E10" w:rsidRDefault="00ED2E10" w:rsidP="00ED2E10">
      <w:pPr>
        <w:numPr>
          <w:ilvl w:val="0"/>
          <w:numId w:val="12"/>
        </w:numPr>
        <w:ind w:left="1134"/>
        <w:contextualSpacing/>
        <w:rPr>
          <w:rFonts w:cs="Arial"/>
        </w:rPr>
      </w:pPr>
      <w:r w:rsidRPr="00ED2E10">
        <w:rPr>
          <w:rFonts w:cs="Arial"/>
        </w:rPr>
        <w:t>SO 03 – Obnova TV staničních kolejí</w:t>
      </w:r>
      <w:r w:rsidRPr="00ED2E10">
        <w:t xml:space="preserve"> 0, 31 a 300 v ŽST Nymburk seřaďovací nádraží</w:t>
      </w:r>
    </w:p>
    <w:p w14:paraId="6A0B604F" w14:textId="77777777" w:rsidR="00ED2E10" w:rsidRPr="00ED2E10" w:rsidRDefault="00ED2E10" w:rsidP="00ED2E10">
      <w:pPr>
        <w:numPr>
          <w:ilvl w:val="0"/>
          <w:numId w:val="12"/>
        </w:numPr>
        <w:ind w:left="1134"/>
        <w:contextualSpacing/>
        <w:rPr>
          <w:rFonts w:cs="Arial"/>
        </w:rPr>
      </w:pPr>
      <w:r w:rsidRPr="00ED2E10">
        <w:rPr>
          <w:rFonts w:cs="Arial"/>
        </w:rPr>
        <w:t xml:space="preserve">SO 04 – Obnova </w:t>
      </w:r>
      <w:proofErr w:type="spellStart"/>
      <w:r w:rsidRPr="00ED2E10">
        <w:rPr>
          <w:rFonts w:cs="Arial"/>
        </w:rPr>
        <w:t>ukolejnění</w:t>
      </w:r>
      <w:proofErr w:type="spellEnd"/>
      <w:r w:rsidRPr="00ED2E10">
        <w:rPr>
          <w:rFonts w:cs="Arial"/>
        </w:rPr>
        <w:t xml:space="preserve"> staničních kolejí</w:t>
      </w:r>
      <w:r w:rsidRPr="00ED2E10">
        <w:t xml:space="preserve"> 0, 31 a 300 v ŽST Nymburk seřaďovací nádraží</w:t>
      </w:r>
    </w:p>
    <w:p w14:paraId="517A9B8D" w14:textId="77777777" w:rsidR="00ED2E10" w:rsidRPr="00ED2E10" w:rsidRDefault="00ED2E10" w:rsidP="00ED2E10">
      <w:pPr>
        <w:numPr>
          <w:ilvl w:val="0"/>
          <w:numId w:val="12"/>
        </w:numPr>
        <w:ind w:left="1134" w:hanging="357"/>
      </w:pPr>
      <w:r w:rsidRPr="00ED2E10">
        <w:rPr>
          <w:rFonts w:cs="Arial"/>
        </w:rPr>
        <w:t>SO 05 – Demontáž osvětlovacích stožárů</w:t>
      </w:r>
    </w:p>
    <w:p w14:paraId="67AE5CCB" w14:textId="2A2F7B2F" w:rsidR="00ED2E10" w:rsidRPr="00ED2E10" w:rsidRDefault="00ED2E10" w:rsidP="00ED2E10">
      <w:pPr>
        <w:ind w:left="709"/>
        <w:jc w:val="both"/>
      </w:pPr>
      <w:r w:rsidRPr="00ED2E10">
        <w:t>V dokumentaci musí být navrženy pouze takové komponenty, na které jsou vydány schválené Technické podmínky a odpovídají platné sestavě trakčního vedení 3</w:t>
      </w:r>
      <w:r w:rsidR="00D218C9">
        <w:t xml:space="preserve"> </w:t>
      </w:r>
      <w:proofErr w:type="spellStart"/>
      <w:r w:rsidRPr="00ED2E10">
        <w:t>kV</w:t>
      </w:r>
      <w:proofErr w:type="spellEnd"/>
      <w:r w:rsidRPr="00ED2E10">
        <w:t xml:space="preserve"> DC / 25 </w:t>
      </w:r>
      <w:proofErr w:type="spellStart"/>
      <w:r w:rsidRPr="00ED2E10">
        <w:t>kV</w:t>
      </w:r>
      <w:proofErr w:type="spellEnd"/>
      <w:r w:rsidRPr="00ED2E10">
        <w:t xml:space="preserve"> AC užité na ostatních provozovaných úsecích v síti Správy železnic.</w:t>
      </w:r>
    </w:p>
    <w:p w14:paraId="272AB928" w14:textId="2F42174C" w:rsidR="00ED2E10" w:rsidRPr="00ED2E10" w:rsidRDefault="00ED2E10" w:rsidP="00ED2E10">
      <w:pPr>
        <w:ind w:left="709"/>
        <w:jc w:val="both"/>
      </w:pPr>
      <w:r w:rsidRPr="00ED2E10">
        <w:t>V dokumentaci musí být zapracovaný tzv. TPVP (Technologick</w:t>
      </w:r>
      <w:r w:rsidR="00F53910">
        <w:t>é</w:t>
      </w:r>
      <w:r w:rsidRPr="00ED2E10">
        <w:t xml:space="preserve"> postupy výlukových prací) dle Směrnice SŽ 014 ve změně č. 1 dle článku 25.</w:t>
      </w:r>
    </w:p>
    <w:p w14:paraId="2D0DEC1B" w14:textId="77777777" w:rsidR="00ED2E10" w:rsidRPr="00ED2E10" w:rsidRDefault="00ED2E10" w:rsidP="00ED2E10">
      <w:pPr>
        <w:ind w:left="709"/>
        <w:jc w:val="both"/>
      </w:pPr>
      <w:r w:rsidRPr="00ED2E10">
        <w:t>Dokumentace musí být zpracována dle platných sestav „J“ a „S“. Uchazeč je povinen doložit přístup k výše uvedeným sestavám TV, pokud uchazeč přístup k sestavám nevlastní,  tj. nedoloží (případně je nebude vlastnit), je povinen v rámci PD doložit veškeré výpočty potřebné pro správný návrh TV.</w:t>
      </w:r>
    </w:p>
    <w:p w14:paraId="0A27809C" w14:textId="77777777" w:rsidR="00ED2E10" w:rsidRPr="00ED2E10" w:rsidRDefault="00ED2E10" w:rsidP="00ED2E10">
      <w:pPr>
        <w:ind w:left="709"/>
        <w:jc w:val="both"/>
      </w:pPr>
      <w:r w:rsidRPr="00ED2E10">
        <w:t>Realizační projektová dokumentace, bude vyhotovena pro celé trakční vedení včetně nových trakčních podpěr.</w:t>
      </w:r>
    </w:p>
    <w:p w14:paraId="287D8803" w14:textId="77777777" w:rsidR="00ED2E10" w:rsidRPr="00ED2E10" w:rsidRDefault="00ED2E10" w:rsidP="00ED2E10">
      <w:pPr>
        <w:widowControl w:val="0"/>
        <w:ind w:left="737"/>
        <w:jc w:val="both"/>
      </w:pPr>
      <w:r w:rsidRPr="00ED2E10">
        <w:t>Projektovou dokumentaci textové i výkresové části zadavatel požaduje v uzavřené i otevřené verzi.</w:t>
      </w:r>
    </w:p>
    <w:p w14:paraId="23C89260" w14:textId="48029FB5" w:rsidR="00ED2E10" w:rsidRDefault="00ED2E10" w:rsidP="00ED2E10">
      <w:pPr>
        <w:widowControl w:val="0"/>
        <w:spacing w:after="120"/>
        <w:ind w:left="737"/>
        <w:jc w:val="both"/>
        <w:rPr>
          <w:rFonts w:cs="Arial"/>
        </w:rPr>
      </w:pPr>
      <w:r w:rsidRPr="00ED2E10">
        <w:rPr>
          <w:rFonts w:cs="Arial"/>
        </w:rPr>
        <w:t>Zhotovitel zajistí vytyčení inženýrských sítí včetně geotechnického průzkumu.</w:t>
      </w:r>
    </w:p>
    <w:p w14:paraId="669D4213" w14:textId="77777777" w:rsidR="00ED2E10" w:rsidRDefault="00ED2E10" w:rsidP="00ED2E10">
      <w:pPr>
        <w:pStyle w:val="Nadpis2"/>
        <w:numPr>
          <w:ilvl w:val="0"/>
          <w:numId w:val="0"/>
        </w:numPr>
        <w:ind w:left="576" w:firstLine="133"/>
      </w:pPr>
      <w:r w:rsidRPr="00ED2E10">
        <w:t>(</w:t>
      </w:r>
      <w:r w:rsidRPr="006062F9">
        <w:t>dále jen „</w:t>
      </w:r>
      <w:r>
        <w:rPr>
          <w:b/>
        </w:rPr>
        <w:t>Dílo, Předmět služeb</w:t>
      </w:r>
      <w:r w:rsidRPr="006062F9">
        <w:t>“)</w:t>
      </w:r>
    </w:p>
    <w:p w14:paraId="27B5C091" w14:textId="77777777" w:rsidR="00ED2E10" w:rsidRPr="00ED2E10" w:rsidRDefault="00ED2E10" w:rsidP="00ED2E10">
      <w:pPr>
        <w:widowControl w:val="0"/>
        <w:spacing w:after="120"/>
        <w:ind w:left="737"/>
        <w:jc w:val="both"/>
        <w:rPr>
          <w:lang w:val="en-US"/>
        </w:rPr>
      </w:pPr>
    </w:p>
    <w:p w14:paraId="31E5226B" w14:textId="792E6F7C" w:rsidR="004E1498" w:rsidRPr="00F100C5" w:rsidRDefault="004E1498" w:rsidP="00A318B6">
      <w:pPr>
        <w:pStyle w:val="Nadpis2"/>
        <w:widowControl w:val="0"/>
        <w:spacing w:line="276" w:lineRule="auto"/>
        <w:rPr>
          <w:rFonts w:asciiTheme="majorHAnsi" w:hAnsiTheme="majorHAnsi"/>
        </w:rPr>
      </w:pPr>
      <w:r w:rsidRPr="00F100C5">
        <w:t xml:space="preserve">Předmět </w:t>
      </w:r>
      <w:r w:rsidR="00E73DA0" w:rsidRPr="00F100C5">
        <w:t>služeb</w:t>
      </w:r>
      <w:r w:rsidRPr="00F100C5">
        <w:t xml:space="preserve"> je </w:t>
      </w:r>
      <w:r w:rsidR="00ED2E10" w:rsidRPr="00F100C5">
        <w:t>dále</w:t>
      </w:r>
      <w:r w:rsidRPr="00F100C5">
        <w:t xml:space="preserve"> specifikován v</w:t>
      </w:r>
      <w:r w:rsidR="006062F9" w:rsidRPr="00F100C5">
        <w:t> </w:t>
      </w:r>
      <w:r w:rsidR="00ED2E10" w:rsidRPr="00F100C5">
        <w:t>příloze</w:t>
      </w:r>
      <w:r w:rsidRPr="00F100C5">
        <w:t xml:space="preserve"> </w:t>
      </w:r>
      <w:proofErr w:type="gramStart"/>
      <w:r w:rsidR="006F7CD7" w:rsidRPr="00F100C5">
        <w:rPr>
          <w:rFonts w:asciiTheme="majorHAnsi" w:hAnsiTheme="majorHAnsi"/>
        </w:rPr>
        <w:t xml:space="preserve">č. </w:t>
      </w:r>
      <w:r w:rsidR="00ED2E10" w:rsidRPr="00F100C5">
        <w:rPr>
          <w:rFonts w:asciiTheme="majorHAnsi" w:hAnsiTheme="majorHAnsi"/>
        </w:rPr>
        <w:t>2 Soupis</w:t>
      </w:r>
      <w:proofErr w:type="gramEnd"/>
      <w:r w:rsidR="00ED2E10" w:rsidRPr="00F100C5">
        <w:rPr>
          <w:rFonts w:asciiTheme="majorHAnsi" w:hAnsiTheme="majorHAnsi"/>
        </w:rPr>
        <w:t xml:space="preserve"> prací s výkazem výměr</w:t>
      </w:r>
      <w:r w:rsidR="006062F9" w:rsidRPr="00F100C5">
        <w:rPr>
          <w:rFonts w:asciiTheme="majorHAnsi" w:hAnsiTheme="majorHAnsi"/>
        </w:rPr>
        <w:t xml:space="preserve"> </w:t>
      </w:r>
      <w:r w:rsidRPr="00F100C5">
        <w:rPr>
          <w:rFonts w:asciiTheme="majorHAnsi" w:hAnsiTheme="majorHAnsi"/>
        </w:rPr>
        <w:t>této smlouvy.</w:t>
      </w:r>
    </w:p>
    <w:p w14:paraId="0577D885" w14:textId="77777777" w:rsidR="00D17098" w:rsidRPr="00F100C5" w:rsidRDefault="00D17098" w:rsidP="00D17098">
      <w:pPr>
        <w:rPr>
          <w:lang w:eastAsia="cs-CZ"/>
        </w:rPr>
      </w:pP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6A64DE4F" w:rsidR="009945D6" w:rsidRPr="00362E19" w:rsidRDefault="009945D6" w:rsidP="00D17098">
      <w:pPr>
        <w:spacing w:line="276" w:lineRule="auto"/>
        <w:ind w:left="567"/>
        <w:rPr>
          <w:rFonts w:ascii="Verdana" w:eastAsia="Verdana" w:hAnsi="Verdana" w:cs="Times New Roman"/>
          <w:noProof/>
        </w:rPr>
      </w:pPr>
      <w:r w:rsidRPr="00D17098">
        <w:rPr>
          <w:rFonts w:ascii="Verdana" w:eastAsia="Verdana" w:hAnsi="Verdana" w:cs="Times New Roman"/>
          <w:noProof/>
        </w:rPr>
        <w:t xml:space="preserve">Cena </w:t>
      </w:r>
      <w:r w:rsidR="00721C4A" w:rsidRPr="00D17098">
        <w:rPr>
          <w:rFonts w:ascii="Verdana" w:eastAsia="Verdana" w:hAnsi="Verdana" w:cs="Times New Roman"/>
          <w:noProof/>
        </w:rPr>
        <w:t xml:space="preserve">za </w:t>
      </w:r>
      <w:r w:rsidRPr="00D17098">
        <w:rPr>
          <w:rFonts w:ascii="Verdana" w:eastAsia="Verdana" w:hAnsi="Verdana" w:cs="Times New Roman"/>
          <w:noProof/>
        </w:rPr>
        <w:t xml:space="preserve">předmět služeb </w:t>
      </w:r>
      <w:r w:rsidR="00721C4A" w:rsidRPr="00D17098">
        <w:rPr>
          <w:rFonts w:ascii="Verdana" w:eastAsia="Verdana" w:hAnsi="Verdana" w:cs="Times New Roman"/>
          <w:noProof/>
        </w:rPr>
        <w:t xml:space="preserve">je uvedena v </w:t>
      </w:r>
      <w:r w:rsidR="00490CF1" w:rsidRPr="00D17098">
        <w:rPr>
          <w:rFonts w:ascii="Verdana" w:eastAsia="Verdana" w:hAnsi="Verdana" w:cs="Times New Roman"/>
          <w:noProof/>
        </w:rPr>
        <w:t xml:space="preserve">Příloze č. 2 </w:t>
      </w:r>
      <w:r w:rsidRPr="00D17098">
        <w:rPr>
          <w:rFonts w:ascii="Verdana" w:eastAsia="Verdana" w:hAnsi="Verdana" w:cs="Times New Roman"/>
          <w:noProof/>
        </w:rPr>
        <w:t>této Smlouvy.</w:t>
      </w:r>
      <w:r w:rsidRPr="00F65C01">
        <w:rPr>
          <w:rFonts w:ascii="Verdana" w:eastAsia="Verdana" w:hAnsi="Verdana" w:cs="Times New Roman"/>
          <w:noProof/>
          <w:highlight w:val="green"/>
        </w:rPr>
        <w:t xml:space="preserve"> </w:t>
      </w:r>
    </w:p>
    <w:p w14:paraId="23A2FF24" w14:textId="77777777" w:rsidR="006062F9" w:rsidRPr="006062F9" w:rsidRDefault="006062F9" w:rsidP="00A318B6">
      <w:pPr>
        <w:pStyle w:val="Nadpis1"/>
        <w:spacing w:line="276" w:lineRule="auto"/>
      </w:pPr>
      <w:r w:rsidRPr="006062F9">
        <w:t xml:space="preserve">Fakturace </w:t>
      </w:r>
    </w:p>
    <w:p w14:paraId="0993D276" w14:textId="39CF96B6" w:rsidR="00AA6E01" w:rsidRPr="00D17098" w:rsidRDefault="00AA6E01" w:rsidP="00D17098">
      <w:pPr>
        <w:pStyle w:val="Nadpis2"/>
        <w:spacing w:line="276" w:lineRule="auto"/>
        <w:ind w:left="578" w:hanging="578"/>
        <w:rPr>
          <w:rFonts w:eastAsia="Verdana"/>
          <w:noProof/>
        </w:rPr>
      </w:pPr>
      <w:r>
        <w:rPr>
          <w:rFonts w:eastAsia="Verdana"/>
          <w:noProof/>
        </w:rPr>
        <w:t xml:space="preserve">Fakturace bude probíhat na základě </w:t>
      </w:r>
      <w:r w:rsidR="003C5291">
        <w:rPr>
          <w:rFonts w:eastAsia="Verdana"/>
          <w:noProof/>
        </w:rPr>
        <w:t>poskytovatelem</w:t>
      </w:r>
      <w:r>
        <w:rPr>
          <w:rFonts w:eastAsia="Verdana"/>
          <w:noProof/>
        </w:rPr>
        <w:t xml:space="preserve"> vystaveného daňového dokladu (faktura s náležitostí daňového dokladu), který bude vyst</w:t>
      </w:r>
      <w:r w:rsidR="003C5291">
        <w:rPr>
          <w:rFonts w:eastAsia="Verdana"/>
          <w:noProof/>
        </w:rPr>
        <w:t xml:space="preserve">aven po </w:t>
      </w:r>
      <w:r w:rsidR="003C5291" w:rsidRPr="00D17098">
        <w:rPr>
          <w:rFonts w:eastAsia="Verdana"/>
          <w:noProof/>
        </w:rPr>
        <w:t>poskytnutí služby</w:t>
      </w:r>
      <w:r w:rsidRPr="00D17098">
        <w:rPr>
          <w:rFonts w:eastAsia="Verdana"/>
          <w:noProof/>
        </w:rPr>
        <w:t>.</w:t>
      </w:r>
      <w:r>
        <w:rPr>
          <w:rFonts w:eastAsia="Verdana"/>
          <w:noProof/>
        </w:rPr>
        <w:t xml:space="preserve"> Faktura bude vystavena do 15 dní od předání díla a doručena na fakturační adresu objednatele. </w:t>
      </w:r>
      <w:r w:rsidRPr="00110ED7">
        <w:rPr>
          <w:rFonts w:eastAsia="Verdana"/>
          <w:noProof/>
        </w:rPr>
        <w:t>Součástí faktur</w:t>
      </w:r>
      <w:r>
        <w:rPr>
          <w:rFonts w:eastAsia="Verdana"/>
          <w:noProof/>
        </w:rPr>
        <w:t>y</w:t>
      </w:r>
      <w:r w:rsidRPr="00110ED7">
        <w:rPr>
          <w:rFonts w:eastAsia="Verdana"/>
          <w:noProof/>
        </w:rPr>
        <w:t xml:space="preserve"> bude příloha </w:t>
      </w:r>
      <w:r w:rsidRPr="00D17098">
        <w:rPr>
          <w:rFonts w:eastAsia="Verdana"/>
          <w:noProof/>
        </w:rPr>
        <w:t xml:space="preserve">soupisu </w:t>
      </w:r>
      <w:r w:rsidR="003C5291" w:rsidRPr="00D17098">
        <w:rPr>
          <w:rFonts w:eastAsia="Verdana"/>
          <w:noProof/>
        </w:rPr>
        <w:t>poskytnutých služeb</w:t>
      </w:r>
      <w:r w:rsidRPr="00D17098">
        <w:rPr>
          <w:rFonts w:eastAsia="Verdana"/>
          <w:noProof/>
        </w:rPr>
        <w:t xml:space="preserve">. </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2F8E2872" w14:textId="77777777" w:rsidR="00D17098" w:rsidRDefault="004E1498" w:rsidP="00A318B6">
      <w:pPr>
        <w:pStyle w:val="Nadpis2"/>
        <w:widowControl w:val="0"/>
        <w:spacing w:line="276" w:lineRule="auto"/>
      </w:pPr>
      <w:r w:rsidRPr="006062F9">
        <w:t>Místem plnění je</w:t>
      </w:r>
      <w:r w:rsidR="006062F9" w:rsidRPr="006062F9">
        <w:t xml:space="preserve"> </w:t>
      </w:r>
    </w:p>
    <w:p w14:paraId="4B5BEA1C" w14:textId="77777777" w:rsidR="00D17098" w:rsidRPr="00B04C80" w:rsidRDefault="00D17098" w:rsidP="00D17098">
      <w:pPr>
        <w:pStyle w:val="Odstavecseseznamem"/>
        <w:numPr>
          <w:ilvl w:val="0"/>
          <w:numId w:val="14"/>
        </w:numPr>
        <w:tabs>
          <w:tab w:val="left" w:pos="2268"/>
        </w:tabs>
        <w:spacing w:after="0"/>
        <w:ind w:left="993" w:right="764"/>
        <w:rPr>
          <w:rFonts w:cs="Arial"/>
        </w:rPr>
      </w:pPr>
      <w:r w:rsidRPr="00B04C80">
        <w:rPr>
          <w:rFonts w:cs="Arial"/>
        </w:rPr>
        <w:t>Kraj - středočeský</w:t>
      </w:r>
    </w:p>
    <w:p w14:paraId="20311AFA" w14:textId="77777777" w:rsidR="00D17098" w:rsidRPr="00B04C80" w:rsidRDefault="00D17098" w:rsidP="00D17098">
      <w:pPr>
        <w:pStyle w:val="Odstavecseseznamem"/>
        <w:numPr>
          <w:ilvl w:val="0"/>
          <w:numId w:val="14"/>
        </w:numPr>
        <w:tabs>
          <w:tab w:val="left" w:pos="2268"/>
        </w:tabs>
        <w:spacing w:after="0"/>
        <w:ind w:left="993" w:right="764"/>
        <w:rPr>
          <w:rFonts w:cs="Arial"/>
        </w:rPr>
      </w:pPr>
      <w:r w:rsidRPr="00B04C80">
        <w:rPr>
          <w:rFonts w:cs="Arial"/>
        </w:rPr>
        <w:t>Okres - Nymburk</w:t>
      </w:r>
    </w:p>
    <w:p w14:paraId="16E4A464" w14:textId="77777777" w:rsidR="00D17098" w:rsidRPr="00B04C80" w:rsidRDefault="00D17098" w:rsidP="00D17098">
      <w:pPr>
        <w:pStyle w:val="Odstavecseseznamem"/>
        <w:numPr>
          <w:ilvl w:val="0"/>
          <w:numId w:val="14"/>
        </w:numPr>
        <w:tabs>
          <w:tab w:val="left" w:pos="2268"/>
        </w:tabs>
        <w:spacing w:after="0"/>
        <w:ind w:left="993" w:right="764"/>
        <w:rPr>
          <w:rFonts w:cs="Arial"/>
        </w:rPr>
      </w:pPr>
      <w:r w:rsidRPr="00B04C80">
        <w:rPr>
          <w:rFonts w:cs="Arial"/>
        </w:rPr>
        <w:t>TUDU – 1191</w:t>
      </w:r>
    </w:p>
    <w:p w14:paraId="5C835350" w14:textId="77777777" w:rsidR="00D17098" w:rsidRPr="00B04C80" w:rsidRDefault="00D17098" w:rsidP="00D17098">
      <w:pPr>
        <w:pStyle w:val="Odstavecseseznamem"/>
        <w:numPr>
          <w:ilvl w:val="0"/>
          <w:numId w:val="14"/>
        </w:numPr>
        <w:tabs>
          <w:tab w:val="left" w:pos="2268"/>
        </w:tabs>
        <w:spacing w:after="0"/>
        <w:ind w:left="993" w:right="764"/>
        <w:rPr>
          <w:rFonts w:cs="Arial"/>
        </w:rPr>
      </w:pPr>
      <w:r w:rsidRPr="00B04C80">
        <w:rPr>
          <w:rFonts w:cs="Arial"/>
        </w:rPr>
        <w:t>Km od 0,150 do 3,000</w:t>
      </w:r>
    </w:p>
    <w:p w14:paraId="35200CBD" w14:textId="77777777" w:rsidR="00D17098" w:rsidRPr="00A86AB5" w:rsidRDefault="00D17098" w:rsidP="00D17098">
      <w:pPr>
        <w:pStyle w:val="Odstavecseseznamem"/>
        <w:numPr>
          <w:ilvl w:val="0"/>
          <w:numId w:val="14"/>
        </w:numPr>
        <w:tabs>
          <w:tab w:val="left" w:pos="2268"/>
        </w:tabs>
        <w:spacing w:after="0"/>
        <w:ind w:left="993" w:right="764"/>
        <w:rPr>
          <w:rFonts w:cs="Arial"/>
        </w:rPr>
      </w:pPr>
      <w:r w:rsidRPr="00A86AB5">
        <w:rPr>
          <w:rFonts w:cs="Arial"/>
        </w:rPr>
        <w:t>Číslo trati dle KJŘ – 231</w:t>
      </w:r>
    </w:p>
    <w:p w14:paraId="29957EFC" w14:textId="77777777" w:rsidR="00D17098" w:rsidRPr="00A86AB5" w:rsidRDefault="00D17098" w:rsidP="00D17098">
      <w:pPr>
        <w:pStyle w:val="Odstavecseseznamem"/>
        <w:numPr>
          <w:ilvl w:val="0"/>
          <w:numId w:val="14"/>
        </w:numPr>
        <w:tabs>
          <w:tab w:val="left" w:pos="2268"/>
        </w:tabs>
        <w:spacing w:after="0"/>
        <w:ind w:left="993" w:right="764"/>
        <w:rPr>
          <w:rFonts w:cs="Arial"/>
        </w:rPr>
      </w:pPr>
      <w:r w:rsidRPr="00A86AB5">
        <w:rPr>
          <w:rFonts w:cs="Arial"/>
        </w:rPr>
        <w:t>Číslo trati dle Prohlášení o dráze - 561</w:t>
      </w:r>
    </w:p>
    <w:p w14:paraId="4DCCF507" w14:textId="56ABE462" w:rsidR="004E1498" w:rsidRDefault="00D17098" w:rsidP="00D17098">
      <w:pPr>
        <w:pStyle w:val="Odstavecseseznamem"/>
        <w:numPr>
          <w:ilvl w:val="0"/>
          <w:numId w:val="14"/>
        </w:numPr>
        <w:tabs>
          <w:tab w:val="left" w:pos="2268"/>
        </w:tabs>
        <w:spacing w:after="120"/>
        <w:ind w:left="993" w:right="764"/>
      </w:pPr>
      <w:r w:rsidRPr="00A86AB5">
        <w:rPr>
          <w:rFonts w:cs="Arial"/>
        </w:rPr>
        <w:t>Označení trati dle Tabulek traťových poměrů – 502</w:t>
      </w:r>
      <w:r>
        <w:rPr>
          <w:rFonts w:cs="Arial"/>
        </w:rPr>
        <w:t xml:space="preserve"> </w:t>
      </w:r>
      <w:r w:rsidRPr="00A86AB5">
        <w:rPr>
          <w:rFonts w:cs="Arial"/>
        </w:rPr>
        <w:t>C</w:t>
      </w:r>
    </w:p>
    <w:p w14:paraId="6B3570CD" w14:textId="142FC931" w:rsidR="00B75DAD" w:rsidRPr="00687207" w:rsidRDefault="00B75DAD" w:rsidP="00D17098">
      <w:pPr>
        <w:pStyle w:val="Nadpis2"/>
        <w:widowControl w:val="0"/>
        <w:spacing w:line="276" w:lineRule="auto"/>
      </w:pPr>
      <w:r w:rsidRPr="00687207">
        <w:rPr>
          <w:rFonts w:ascii="Verdana" w:eastAsia="Verdana" w:hAnsi="Verdana"/>
          <w:noProof/>
        </w:rPr>
        <w:t>Poskytovatel</w:t>
      </w:r>
      <w:r w:rsidR="00652A2B" w:rsidRPr="00687207">
        <w:rPr>
          <w:rFonts w:ascii="Verdana" w:eastAsia="Verdana" w:hAnsi="Verdana"/>
          <w:noProof/>
        </w:rPr>
        <w:t xml:space="preserve"> </w:t>
      </w:r>
      <w:r w:rsidRPr="00687207">
        <w:rPr>
          <w:rFonts w:ascii="Verdana" w:eastAsia="Verdana" w:hAnsi="Verdana"/>
          <w:noProof/>
        </w:rPr>
        <w:t>se zavazuje provést předmět služeb podle této smlouvy řádným ukončením a předáním objednateli v termínu:</w:t>
      </w:r>
    </w:p>
    <w:p w14:paraId="7C354F59" w14:textId="30F8BB74" w:rsidR="00B75DAD" w:rsidRPr="00D17098" w:rsidRDefault="00B75DAD" w:rsidP="00D17098">
      <w:pPr>
        <w:pStyle w:val="Odstavecseseznamem"/>
        <w:tabs>
          <w:tab w:val="left" w:pos="4111"/>
        </w:tabs>
        <w:spacing w:before="120" w:line="276" w:lineRule="auto"/>
        <w:ind w:left="2835" w:hanging="1831"/>
        <w:rPr>
          <w:b/>
        </w:rPr>
      </w:pPr>
      <w:r w:rsidRPr="00D17098">
        <w:rPr>
          <w:b/>
        </w:rPr>
        <w:t>Zahájení</w:t>
      </w:r>
      <w:r w:rsidR="00D17098" w:rsidRPr="00D17098">
        <w:rPr>
          <w:b/>
        </w:rPr>
        <w:t xml:space="preserve"> díla</w:t>
      </w:r>
      <w:r w:rsidRPr="00D17098">
        <w:rPr>
          <w:b/>
        </w:rPr>
        <w:t xml:space="preserve">: </w:t>
      </w:r>
      <w:r w:rsidR="00D17098">
        <w:rPr>
          <w:b/>
        </w:rPr>
        <w:tab/>
      </w:r>
      <w:r w:rsidR="00D17098">
        <w:rPr>
          <w:b/>
        </w:rPr>
        <w:tab/>
      </w:r>
      <w:r w:rsidR="00D17098" w:rsidRPr="00D17098">
        <w:rPr>
          <w:b/>
        </w:rPr>
        <w:t xml:space="preserve">uveřejněním v Registru smluv </w:t>
      </w:r>
    </w:p>
    <w:p w14:paraId="61B2FB62" w14:textId="01084472" w:rsidR="00D17098" w:rsidRPr="00D17098" w:rsidRDefault="00D17098" w:rsidP="00D17098">
      <w:pPr>
        <w:pStyle w:val="Odstavecseseznamem"/>
        <w:tabs>
          <w:tab w:val="left" w:pos="4111"/>
        </w:tabs>
        <w:spacing w:before="120" w:line="276" w:lineRule="auto"/>
        <w:ind w:left="2835" w:hanging="1831"/>
        <w:rPr>
          <w:b/>
        </w:rPr>
      </w:pPr>
      <w:r w:rsidRPr="00D17098">
        <w:rPr>
          <w:b/>
        </w:rPr>
        <w:t>Předání PD k připomínkám:</w:t>
      </w:r>
      <w:r w:rsidRPr="00D17098">
        <w:rPr>
          <w:b/>
        </w:rPr>
        <w:tab/>
        <w:t>31. 08. 2024</w:t>
      </w:r>
    </w:p>
    <w:p w14:paraId="2431F24F" w14:textId="66D776C8" w:rsidR="00B75DAD" w:rsidRPr="00D17098" w:rsidRDefault="00B75DAD" w:rsidP="00D17098">
      <w:pPr>
        <w:pStyle w:val="Odstavecseseznamem"/>
        <w:tabs>
          <w:tab w:val="left" w:pos="4111"/>
          <w:tab w:val="left" w:pos="4678"/>
        </w:tabs>
        <w:spacing w:line="276" w:lineRule="auto"/>
        <w:ind w:left="1004"/>
        <w:rPr>
          <w:b/>
        </w:rPr>
      </w:pPr>
      <w:r w:rsidRPr="00D17098">
        <w:rPr>
          <w:b/>
        </w:rPr>
        <w:t>Ukončení díla:</w:t>
      </w:r>
      <w:r w:rsidR="00D17098">
        <w:rPr>
          <w:b/>
        </w:rPr>
        <w:tab/>
      </w:r>
      <w:r w:rsidR="00D17098" w:rsidRPr="00D17098">
        <w:rPr>
          <w:rFonts w:cs="Arial"/>
          <w:b/>
          <w:color w:val="000000" w:themeColor="text1"/>
        </w:rPr>
        <w:t>31. 10. 2024</w:t>
      </w: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7910BF54"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B110B4">
        <w:t>příloze č</w:t>
      </w:r>
      <w:r w:rsidR="00B110B4" w:rsidRPr="00B110B4">
        <w:t xml:space="preserve">. </w:t>
      </w:r>
      <w:r w:rsidR="00F100C5">
        <w:t>6</w:t>
      </w:r>
      <w:r>
        <w:t xml:space="preserve"> této S</w:t>
      </w:r>
      <w:r w:rsidRPr="004E1498">
        <w:t xml:space="preserve">mlouvy. </w:t>
      </w:r>
    </w:p>
    <w:p w14:paraId="7D9F0963" w14:textId="76048418" w:rsidR="00B66E16" w:rsidRPr="00F100C5" w:rsidRDefault="00B66E16" w:rsidP="00F100C5">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w:t>
      </w:r>
      <w:r w:rsidR="00DC42C4">
        <w:rPr>
          <w:rFonts w:eastAsia="Times New Roman" w:cs="Times New Roman"/>
          <w:highlight w:val="yellow"/>
          <w:lang w:eastAsia="cs-CZ"/>
        </w:rPr>
        <w:t>“</w:t>
      </w:r>
      <w:r>
        <w:rPr>
          <w:rFonts w:eastAsia="Times New Roman" w:cs="Times New Roman"/>
          <w:highlight w:val="yellow"/>
          <w:lang w:eastAsia="cs-CZ"/>
        </w:rPr>
        <w:t xml:space="preserve"> a </w:t>
      </w:r>
      <w:bookmarkStart w:id="1" w:name="_GoBack"/>
      <w:r w:rsidRPr="00DC42C4">
        <w:rPr>
          <w:rFonts w:eastAsia="Times New Roman" w:cs="Times New Roman"/>
          <w:b/>
          <w:highlight w:val="yellow"/>
          <w:lang w:eastAsia="cs-CZ"/>
        </w:rPr>
        <w:t>vymaže</w:t>
      </w:r>
      <w:bookmarkEnd w:id="1"/>
      <w:r>
        <w:rPr>
          <w:rFonts w:eastAsia="Times New Roman" w:cs="Times New Roman"/>
          <w:highlight w:val="yellow"/>
          <w:lang w:eastAsia="cs-CZ"/>
        </w:rPr>
        <w:t xml:space="preserve"> tuto položku ze seznamu příloh).</w:t>
      </w:r>
    </w:p>
    <w:p w14:paraId="456E900A" w14:textId="6E450B04" w:rsidR="00687207" w:rsidRPr="006B3777" w:rsidRDefault="00687207" w:rsidP="00F100C5">
      <w:pPr>
        <w:pStyle w:val="Nadpis2"/>
        <w:widowControl w:val="0"/>
        <w:spacing w:line="276" w:lineRule="auto"/>
      </w:pPr>
      <w:r w:rsidRPr="006B3777">
        <w:t>Poskytovatel může v průběhu plnění Předmětu služeb nahradit některé osoby uveden</w:t>
      </w:r>
      <w:r w:rsidR="00F100C5" w:rsidRPr="006B3777">
        <w:t>é</w:t>
      </w:r>
      <w:r w:rsidRPr="006B3777">
        <w:t xml:space="preserve"> v příloze č. 5</w:t>
      </w:r>
      <w:r w:rsidR="00F100C5" w:rsidRPr="006B3777">
        <w:t xml:space="preserve"> Výzvy</w:t>
      </w:r>
      <w:r w:rsidRPr="006B3777">
        <w:t xml:space="preserve"> Seznam odborného personálu </w:t>
      </w:r>
      <w:r w:rsidR="00F100C5" w:rsidRPr="006B3777">
        <w:t xml:space="preserve">nebo osoby uvedené v bodě 7.2.2 této Smlouvy </w:t>
      </w:r>
      <w:r w:rsidRPr="006B3777">
        <w:t xml:space="preserve">pouze po předchozím souhlasu Objednatele na základě písemné žádosti Poskytovatele. V případě, že Poskytovatel požádá o změnu některých </w:t>
      </w:r>
      <w:r w:rsidR="00F100C5" w:rsidRPr="006B3777">
        <w:t>osob</w:t>
      </w:r>
      <w:r w:rsidRPr="006B3777">
        <w:t xml:space="preserve"> </w:t>
      </w:r>
      <w:r w:rsidR="00F100C5" w:rsidRPr="006B3777">
        <w:t>dle předchozí věty</w:t>
      </w:r>
      <w:r w:rsidRPr="006B3777">
        <w:t>, musí tato osoba, splňovat kvalifikaci požadovanou ve Veřejné zakázce.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6E3DEF">
      <w:pPr>
        <w:pStyle w:val="Nadpis2"/>
        <w:widowControl w:val="0"/>
        <w:spacing w:after="120" w:line="276" w:lineRule="auto"/>
      </w:pPr>
      <w:r w:rsidRPr="008B24C9">
        <w:t>Kontaktními osobami smluvních stran jsou</w:t>
      </w:r>
    </w:p>
    <w:p w14:paraId="6874B75E" w14:textId="3A5A61D1" w:rsidR="00B110B4" w:rsidRPr="00886BF9" w:rsidRDefault="004E1498" w:rsidP="00B110B4">
      <w:pPr>
        <w:pStyle w:val="Nadpis3"/>
        <w:jc w:val="left"/>
        <w:rPr>
          <w:u w:val="single"/>
        </w:rPr>
      </w:pPr>
      <w:r w:rsidRPr="00886BF9">
        <w:rPr>
          <w:u w:val="single"/>
        </w:rPr>
        <w:t xml:space="preserve">za Objednatele </w:t>
      </w:r>
      <w:r w:rsidR="00886BF9" w:rsidRPr="00886BF9">
        <w:rPr>
          <w:u w:val="single"/>
        </w:rPr>
        <w:t xml:space="preserve">ve věcech </w:t>
      </w:r>
      <w:r w:rsidR="00F100C5">
        <w:rPr>
          <w:u w:val="single"/>
        </w:rPr>
        <w:t xml:space="preserve">smluvních a </w:t>
      </w:r>
      <w:r w:rsidR="00886BF9" w:rsidRPr="00886BF9">
        <w:rPr>
          <w:u w:val="single"/>
        </w:rPr>
        <w:t>technických:</w:t>
      </w:r>
    </w:p>
    <w:p w14:paraId="4E7FEA6D" w14:textId="063D1DFF" w:rsidR="004E1498" w:rsidRDefault="004E1498" w:rsidP="00B110B4">
      <w:pPr>
        <w:pStyle w:val="Nadpis3"/>
        <w:numPr>
          <w:ilvl w:val="0"/>
          <w:numId w:val="0"/>
        </w:numPr>
        <w:ind w:left="720"/>
        <w:jc w:val="left"/>
      </w:pPr>
      <w:r w:rsidRPr="00321172">
        <w:t xml:space="preserve">p. </w:t>
      </w:r>
      <w:r w:rsidR="00B110B4" w:rsidRPr="00055E1D">
        <w:rPr>
          <w:rFonts w:ascii="Verdana" w:eastAsia="Verdana" w:hAnsi="Verdana" w:cs="Arial"/>
        </w:rPr>
        <w:t>Lukáš Voldřich</w:t>
      </w:r>
      <w:r w:rsidR="0086114C" w:rsidRPr="00321172">
        <w:t>,</w:t>
      </w:r>
      <w:r w:rsidRPr="00321172">
        <w:t xml:space="preserve"> tel.</w:t>
      </w:r>
      <w:r w:rsidR="00B110B4">
        <w:t>:</w:t>
      </w:r>
      <w:r w:rsidRPr="00321172">
        <w:t xml:space="preserve"> </w:t>
      </w:r>
      <w:r w:rsidR="00B110B4" w:rsidRPr="00B110B4">
        <w:t>+420 607 050 781</w:t>
      </w:r>
      <w:r w:rsidR="0086114C" w:rsidRPr="00321172">
        <w:t>,</w:t>
      </w:r>
      <w:r w:rsidR="00B110B4">
        <w:t xml:space="preserve"> </w:t>
      </w:r>
      <w:r w:rsidRPr="00321172">
        <w:t>email</w:t>
      </w:r>
      <w:r w:rsidR="00B110B4">
        <w:t xml:space="preserve">: </w:t>
      </w:r>
      <w:hyperlink r:id="rId11" w:history="1">
        <w:r w:rsidR="00B110B4" w:rsidRPr="0091508C">
          <w:rPr>
            <w:rStyle w:val="Hypertextovodkaz"/>
          </w:rPr>
          <w:t>Voldrich@spravazeleznic.cz</w:t>
        </w:r>
      </w:hyperlink>
    </w:p>
    <w:p w14:paraId="2CEAE9ED" w14:textId="164D25EF" w:rsidR="00886BF9" w:rsidRPr="00886BF9" w:rsidRDefault="00B110B4" w:rsidP="00B110B4">
      <w:pPr>
        <w:spacing w:after="120"/>
        <w:ind w:left="708"/>
        <w:rPr>
          <w:rStyle w:val="Hypertextovodkaz"/>
          <w:color w:val="auto"/>
          <w:u w:val="none"/>
          <w:lang w:eastAsia="cs-CZ"/>
        </w:rPr>
      </w:pPr>
      <w:r>
        <w:rPr>
          <w:lang w:eastAsia="cs-CZ"/>
        </w:rPr>
        <w:t xml:space="preserve">p. </w:t>
      </w:r>
      <w:r w:rsidRPr="00B110B4">
        <w:rPr>
          <w:lang w:eastAsia="cs-CZ"/>
        </w:rPr>
        <w:t>Mgr. Bc. František Fiala, DiS</w:t>
      </w:r>
      <w:r>
        <w:rPr>
          <w:lang w:eastAsia="cs-CZ"/>
        </w:rPr>
        <w:t xml:space="preserve">., </w:t>
      </w:r>
      <w:r w:rsidRPr="00321172">
        <w:t>tel.</w:t>
      </w:r>
      <w:r>
        <w:t>:</w:t>
      </w:r>
      <w:r w:rsidRPr="00321172">
        <w:t xml:space="preserve"> </w:t>
      </w:r>
      <w:r w:rsidRPr="00B110B4">
        <w:rPr>
          <w:lang w:eastAsia="cs-CZ"/>
        </w:rPr>
        <w:t>+420 702 086</w:t>
      </w:r>
      <w:r>
        <w:rPr>
          <w:lang w:eastAsia="cs-CZ"/>
        </w:rPr>
        <w:t> </w:t>
      </w:r>
      <w:r w:rsidRPr="00B110B4">
        <w:rPr>
          <w:lang w:eastAsia="cs-CZ"/>
        </w:rPr>
        <w:t>386</w:t>
      </w:r>
      <w:r>
        <w:rPr>
          <w:lang w:eastAsia="cs-CZ"/>
        </w:rPr>
        <w:t xml:space="preserve">,                                    email: </w:t>
      </w:r>
      <w:hyperlink r:id="rId12" w:history="1">
        <w:r w:rsidR="00886BF9" w:rsidRPr="0091508C">
          <w:rPr>
            <w:rStyle w:val="Hypertextovodkaz"/>
            <w:lang w:eastAsia="cs-CZ"/>
          </w:rPr>
          <w:t>FialaF@spravazeleznic.cz</w:t>
        </w:r>
      </w:hyperlink>
    </w:p>
    <w:p w14:paraId="0172E0FB" w14:textId="6104C7E6" w:rsidR="00886BF9" w:rsidRPr="00886BF9" w:rsidRDefault="00886BF9" w:rsidP="00886BF9">
      <w:pPr>
        <w:spacing w:after="0"/>
        <w:ind w:firstLine="708"/>
        <w:rPr>
          <w:rStyle w:val="Hypertextovodkaz"/>
          <w:color w:val="auto"/>
          <w:lang w:eastAsia="cs-CZ"/>
        </w:rPr>
      </w:pPr>
      <w:r w:rsidRPr="00886BF9">
        <w:rPr>
          <w:rStyle w:val="Hypertextovodkaz"/>
          <w:color w:val="auto"/>
          <w:lang w:eastAsia="cs-CZ"/>
        </w:rPr>
        <w:t>za Objednatele stavební dozor:</w:t>
      </w:r>
    </w:p>
    <w:p w14:paraId="19967859" w14:textId="4EF17615" w:rsidR="00886BF9" w:rsidRDefault="00886BF9" w:rsidP="00886BF9">
      <w:pPr>
        <w:spacing w:after="0"/>
        <w:ind w:left="708"/>
        <w:rPr>
          <w:rStyle w:val="Hypertextovodkaz"/>
          <w:lang w:eastAsia="cs-CZ"/>
        </w:rPr>
      </w:pPr>
      <w:r w:rsidRPr="00886BF9">
        <w:rPr>
          <w:rStyle w:val="Hypertextovodkaz"/>
          <w:color w:val="auto"/>
          <w:u w:val="none"/>
          <w:lang w:eastAsia="cs-CZ"/>
        </w:rPr>
        <w:t>p. Miloslav Ko</w:t>
      </w:r>
      <w:r>
        <w:rPr>
          <w:rStyle w:val="Hypertextovodkaz"/>
          <w:color w:val="auto"/>
          <w:u w:val="none"/>
          <w:lang w:eastAsia="cs-CZ"/>
        </w:rPr>
        <w:t xml:space="preserve">šík – Systémový specialista TV, </w:t>
      </w:r>
      <w:r w:rsidRPr="00886BF9">
        <w:rPr>
          <w:rStyle w:val="Hypertextovodkaz"/>
          <w:color w:val="auto"/>
          <w:u w:val="none"/>
          <w:lang w:eastAsia="cs-CZ"/>
        </w:rPr>
        <w:t>tel</w:t>
      </w:r>
      <w:r>
        <w:rPr>
          <w:rStyle w:val="Hypertextovodkaz"/>
          <w:color w:val="auto"/>
          <w:u w:val="none"/>
          <w:lang w:eastAsia="cs-CZ"/>
        </w:rPr>
        <w:t>.: +420</w:t>
      </w:r>
      <w:r w:rsidR="00A239D1">
        <w:rPr>
          <w:rStyle w:val="Hypertextovodkaz"/>
          <w:color w:val="auto"/>
          <w:u w:val="none"/>
          <w:lang w:eastAsia="cs-CZ"/>
        </w:rPr>
        <w:t> 725 794 233</w:t>
      </w:r>
      <w:r>
        <w:rPr>
          <w:rStyle w:val="Hypertextovodkaz"/>
          <w:color w:val="auto"/>
          <w:u w:val="none"/>
          <w:lang w:eastAsia="cs-CZ"/>
        </w:rPr>
        <w:t>, email: </w:t>
      </w:r>
      <w:hyperlink r:id="rId13" w:history="1">
        <w:r w:rsidRPr="0091508C">
          <w:rPr>
            <w:rStyle w:val="Hypertextovodkaz"/>
            <w:lang w:eastAsia="cs-CZ"/>
          </w:rPr>
          <w:t>KosikM@spravazeleznic.cz</w:t>
        </w:r>
      </w:hyperlink>
    </w:p>
    <w:p w14:paraId="204BD6CD" w14:textId="77777777" w:rsidR="006B3777" w:rsidRDefault="006B3777" w:rsidP="00886BF9">
      <w:pPr>
        <w:spacing w:after="0"/>
        <w:ind w:left="708"/>
        <w:rPr>
          <w:rStyle w:val="Hypertextovodkaz"/>
          <w:color w:val="auto"/>
          <w:u w:val="none"/>
          <w:lang w:eastAsia="cs-CZ"/>
        </w:rPr>
      </w:pPr>
    </w:p>
    <w:p w14:paraId="77B6E03E" w14:textId="156CA5CD" w:rsidR="00886BF9" w:rsidRDefault="00886BF9" w:rsidP="00886BF9">
      <w:pPr>
        <w:spacing w:after="0"/>
        <w:ind w:firstLine="708"/>
        <w:rPr>
          <w:rStyle w:val="Hypertextovodkaz"/>
          <w:color w:val="auto"/>
          <w:u w:val="none"/>
          <w:lang w:eastAsia="cs-CZ"/>
        </w:rPr>
      </w:pPr>
      <w:r w:rsidRPr="00886BF9">
        <w:rPr>
          <w:rStyle w:val="Hypertextovodkaz"/>
          <w:color w:val="auto"/>
          <w:u w:val="none"/>
          <w:lang w:eastAsia="cs-CZ"/>
        </w:rPr>
        <w:lastRenderedPageBreak/>
        <w:t>p. Martin Boháček – Systémová kont</w:t>
      </w:r>
      <w:r>
        <w:rPr>
          <w:rStyle w:val="Hypertextovodkaz"/>
          <w:color w:val="auto"/>
          <w:u w:val="none"/>
          <w:lang w:eastAsia="cs-CZ"/>
        </w:rPr>
        <w:t xml:space="preserve">rola TV, tel.: +420 724 085 379, </w:t>
      </w:r>
    </w:p>
    <w:p w14:paraId="1E4DDD7A" w14:textId="4D97D4ED" w:rsidR="00886BF9" w:rsidRPr="00886BF9" w:rsidRDefault="00886BF9" w:rsidP="00886BF9">
      <w:pPr>
        <w:spacing w:after="0"/>
        <w:ind w:firstLine="709"/>
        <w:contextualSpacing/>
        <w:rPr>
          <w:rStyle w:val="Hypertextovodkaz"/>
          <w:color w:val="auto"/>
          <w:u w:val="none"/>
          <w:lang w:eastAsia="cs-CZ"/>
        </w:rPr>
      </w:pPr>
      <w:r>
        <w:rPr>
          <w:rStyle w:val="Hypertextovodkaz"/>
          <w:color w:val="auto"/>
          <w:u w:val="none"/>
          <w:lang w:eastAsia="cs-CZ"/>
        </w:rPr>
        <w:t xml:space="preserve">email: </w:t>
      </w:r>
      <w:hyperlink r:id="rId14" w:history="1">
        <w:r w:rsidRPr="0091508C">
          <w:rPr>
            <w:rStyle w:val="Hypertextovodkaz"/>
            <w:lang w:eastAsia="cs-CZ"/>
          </w:rPr>
          <w:t>BohacekM@spravazeleznic.cz</w:t>
        </w:r>
      </w:hyperlink>
    </w:p>
    <w:p w14:paraId="0F75A996" w14:textId="3321101B" w:rsidR="00886BF9" w:rsidRDefault="00886BF9" w:rsidP="00886BF9">
      <w:pPr>
        <w:spacing w:after="0"/>
        <w:ind w:firstLine="708"/>
        <w:rPr>
          <w:rStyle w:val="Hypertextovodkaz"/>
          <w:color w:val="auto"/>
          <w:u w:val="none"/>
          <w:lang w:eastAsia="cs-CZ"/>
        </w:rPr>
      </w:pPr>
      <w:r w:rsidRPr="00886BF9">
        <w:rPr>
          <w:rStyle w:val="Hypertextovodkaz"/>
          <w:color w:val="auto"/>
          <w:u w:val="none"/>
          <w:lang w:eastAsia="cs-CZ"/>
        </w:rPr>
        <w:t xml:space="preserve">p. Marcel </w:t>
      </w:r>
      <w:proofErr w:type="spellStart"/>
      <w:r w:rsidRPr="00886BF9">
        <w:rPr>
          <w:rStyle w:val="Hypertextovodkaz"/>
          <w:color w:val="auto"/>
          <w:u w:val="none"/>
          <w:lang w:eastAsia="cs-CZ"/>
        </w:rPr>
        <w:t>Nes</w:t>
      </w:r>
      <w:r>
        <w:rPr>
          <w:rStyle w:val="Hypertextovodkaz"/>
          <w:color w:val="auto"/>
          <w:u w:val="none"/>
          <w:lang w:eastAsia="cs-CZ"/>
        </w:rPr>
        <w:t>ládek</w:t>
      </w:r>
      <w:proofErr w:type="spellEnd"/>
      <w:r>
        <w:rPr>
          <w:rStyle w:val="Hypertextovodkaz"/>
          <w:color w:val="auto"/>
          <w:u w:val="none"/>
          <w:lang w:eastAsia="cs-CZ"/>
        </w:rPr>
        <w:t xml:space="preserve"> – Vrchní mistr OTV Kolín, </w:t>
      </w:r>
      <w:r w:rsidRPr="00886BF9">
        <w:rPr>
          <w:rStyle w:val="Hypertextovodkaz"/>
          <w:color w:val="auto"/>
          <w:u w:val="none"/>
          <w:lang w:eastAsia="cs-CZ"/>
        </w:rPr>
        <w:t>tel.: +420 727 820</w:t>
      </w:r>
      <w:r>
        <w:rPr>
          <w:rStyle w:val="Hypertextovodkaz"/>
          <w:color w:val="auto"/>
          <w:u w:val="none"/>
          <w:lang w:eastAsia="cs-CZ"/>
        </w:rPr>
        <w:t> </w:t>
      </w:r>
      <w:r w:rsidRPr="00886BF9">
        <w:rPr>
          <w:rStyle w:val="Hypertextovodkaz"/>
          <w:color w:val="auto"/>
          <w:u w:val="none"/>
          <w:lang w:eastAsia="cs-CZ"/>
        </w:rPr>
        <w:t>773</w:t>
      </w:r>
      <w:r>
        <w:rPr>
          <w:rStyle w:val="Hypertextovodkaz"/>
          <w:color w:val="auto"/>
          <w:u w:val="none"/>
          <w:lang w:eastAsia="cs-CZ"/>
        </w:rPr>
        <w:t>,</w:t>
      </w:r>
    </w:p>
    <w:p w14:paraId="27BC19FF" w14:textId="110BF42D" w:rsidR="00886BF9" w:rsidRPr="00B110B4" w:rsidRDefault="00886BF9" w:rsidP="00A239D1">
      <w:pPr>
        <w:spacing w:after="120"/>
        <w:ind w:firstLine="708"/>
        <w:rPr>
          <w:lang w:eastAsia="cs-CZ"/>
        </w:rPr>
      </w:pPr>
      <w:r>
        <w:rPr>
          <w:rStyle w:val="Hypertextovodkaz"/>
          <w:color w:val="auto"/>
          <w:u w:val="none"/>
          <w:lang w:eastAsia="cs-CZ"/>
        </w:rPr>
        <w:t xml:space="preserve">email: </w:t>
      </w:r>
      <w:hyperlink r:id="rId15" w:history="1">
        <w:r w:rsidRPr="0091508C">
          <w:rPr>
            <w:rStyle w:val="Hypertextovodkaz"/>
            <w:lang w:eastAsia="cs-CZ"/>
          </w:rPr>
          <w:t>Nesladek@spravazeleznic.cz</w:t>
        </w:r>
      </w:hyperlink>
    </w:p>
    <w:p w14:paraId="1C513CD4" w14:textId="6B21CEF4" w:rsidR="004E1498" w:rsidRDefault="004E1498" w:rsidP="00B110B4">
      <w:pPr>
        <w:pStyle w:val="Nadpis3"/>
        <w:widowControl w:val="0"/>
        <w:spacing w:after="12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732E26" w14:textId="77777777" w:rsidR="00721C4A" w:rsidRPr="006062F9"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46E3F98F" w:rsidR="00721C4A" w:rsidRDefault="00721C4A" w:rsidP="00721C4A">
      <w:pPr>
        <w:pStyle w:val="Nadpis2"/>
        <w:widowControl w:val="0"/>
      </w:pPr>
      <w:proofErr w:type="gramStart"/>
      <w:r>
        <w:rPr>
          <w:rFonts w:eastAsia="Calibri"/>
        </w:rPr>
        <w:t>Poskytovatel</w:t>
      </w:r>
      <w:proofErr w:type="gramEnd"/>
      <w:r w:rsidRPr="0073792E">
        <w:t xml:space="preserve"> prohlašuje, že není obchodní společností, ve které veřejný funkcionář uvedený v </w:t>
      </w:r>
      <w:proofErr w:type="spellStart"/>
      <w:proofErr w:type="gramStart"/>
      <w:r w:rsidRPr="0073792E">
        <w:t>ust</w:t>
      </w:r>
      <w:proofErr w:type="spellEnd"/>
      <w:r w:rsidRPr="0073792E">
        <w:t>.</w:t>
      </w:r>
      <w:proofErr w:type="gramEnd"/>
      <w:r w:rsidRPr="0073792E">
        <w:t xml:space="preserve">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w:t>
      </w:r>
      <w:r w:rsidR="00F100C5">
        <w:t> </w:t>
      </w:r>
      <w:r w:rsidRPr="0073792E">
        <w:t>§</w:t>
      </w:r>
      <w:r w:rsidR="00F100C5">
        <w:t> </w:t>
      </w:r>
      <w:r w:rsidRPr="0073792E">
        <w:t>2</w:t>
      </w:r>
      <w:r w:rsidR="00F100C5">
        <w:t> </w:t>
      </w:r>
      <w:r w:rsidRPr="0073792E">
        <w:t>odst.</w:t>
      </w:r>
      <w:r w:rsidR="00F100C5">
        <w:t> </w:t>
      </w:r>
      <w:r w:rsidRPr="0073792E">
        <w:t>1</w:t>
      </w:r>
      <w:r w:rsidR="00F100C5">
        <w:t> </w:t>
      </w:r>
      <w:r w:rsidRPr="0073792E">
        <w:t>písm.</w:t>
      </w:r>
      <w:r w:rsidR="00F100C5">
        <w:t> </w:t>
      </w:r>
      <w:r w:rsidRPr="0073792E">
        <w:t>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5C387C39"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_Ref156815329 \r \h </w:instrText>
      </w:r>
      <w:r>
        <w:fldChar w:fldCharType="separate"/>
      </w:r>
      <w:r w:rsidR="00D10B0E">
        <w:t>8.5</w:t>
      </w:r>
      <w:r>
        <w:fldChar w:fldCharType="end"/>
      </w:r>
      <w:r w:rsidRPr="003B16F0">
        <w:t xml:space="preserve"> této</w:t>
      </w:r>
      <w:proofErr w:type="gramEnd"/>
      <w:r w:rsidRPr="003B16F0">
        <w:t xml:space="preserve"> Smlouvy (dále jen „</w:t>
      </w:r>
      <w:r w:rsidRPr="0063745A">
        <w:rPr>
          <w:rStyle w:val="Kurzvatun"/>
          <w:rFonts w:eastAsiaTheme="minorHAnsi"/>
        </w:rPr>
        <w:t>Sankční seznamy</w:t>
      </w:r>
      <w:r w:rsidRPr="003B16F0">
        <w:t>“)</w:t>
      </w:r>
      <w:r w:rsidRPr="003A6968">
        <w:t>.</w:t>
      </w:r>
    </w:p>
    <w:p w14:paraId="6B3FEA8D" w14:textId="77777777"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Pr="00E80565">
        <w:t>9.1 a 9.2 této</w:t>
      </w:r>
      <w:r>
        <w:t xml:space="preserve">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2"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2"/>
    </w:p>
    <w:p w14:paraId="47598196" w14:textId="77777777" w:rsidR="00721C4A" w:rsidRDefault="00721C4A" w:rsidP="00721C4A">
      <w:pPr>
        <w:pStyle w:val="Nadpis2"/>
        <w:widowControl w:val="0"/>
      </w:pPr>
      <w:r>
        <w:t>Poskytovatel</w:t>
      </w:r>
      <w:r w:rsidRPr="0073792E">
        <w:t xml:space="preserve"> se </w:t>
      </w:r>
      <w:r>
        <w:t xml:space="preserve">dále </w:t>
      </w:r>
      <w:bookmarkStart w:id="3"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E80565">
        <w:t>výši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1E11547F" w14:textId="77777777" w:rsidR="00721C4A" w:rsidRDefault="00721C4A" w:rsidP="00721C4A">
      <w:pPr>
        <w:rPr>
          <w:lang w:eastAsia="cs-CZ"/>
        </w:rPr>
      </w:pP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35358EB" w14:textId="77777777" w:rsidR="00721C4A" w:rsidRDefault="00721C4A" w:rsidP="00721C4A">
      <w:pPr>
        <w:pStyle w:val="Nadpis2"/>
      </w:pPr>
      <w:r>
        <w:t xml:space="preserve">Správa železnic, státní organizace, má výše uvedené dokumenty k dispozici na webových stránkách: </w:t>
      </w:r>
      <w:hyperlink r:id="rId16" w:history="1">
        <w:r w:rsidRPr="00604869">
          <w:rPr>
            <w:rStyle w:val="Hypertextovodkaz"/>
          </w:rPr>
          <w:t>https://www.spravazeleznic.cz/o-nas/nazadouci-jednani-a-boj-s-korupci</w:t>
        </w:r>
      </w:hyperlink>
      <w:r>
        <w:t>.</w:t>
      </w:r>
    </w:p>
    <w:p w14:paraId="3EE6B1E1" w14:textId="4CCF6959" w:rsidR="00721C4A" w:rsidRDefault="00721C4A" w:rsidP="006B223E">
      <w:pPr>
        <w:pStyle w:val="Nadpis2"/>
      </w:pPr>
      <w:r>
        <w:t>Poskytovatel má výše uvedené dokumenty k dispozici na webových stránkách</w:t>
      </w:r>
      <w:r w:rsidRPr="00E80565">
        <w:t xml:space="preserve">: </w:t>
      </w:r>
      <w:r w:rsidRPr="00E80565">
        <w:rPr>
          <w:highlight w:val="yellow"/>
        </w:rPr>
        <w:t>[doplní Poskytovatel x nemá-li Poskytovatel výše uvedené dokumenty, celý bod 10.3 odstraní].</w:t>
      </w:r>
    </w:p>
    <w:p w14:paraId="4C095F49" w14:textId="7BCA38BA" w:rsidR="00F100C5" w:rsidRDefault="00F100C5" w:rsidP="00F100C5">
      <w:pPr>
        <w:rPr>
          <w:lang w:eastAsia="cs-CZ"/>
        </w:rPr>
      </w:pPr>
    </w:p>
    <w:p w14:paraId="17EF26FE" w14:textId="77777777" w:rsidR="00F100C5" w:rsidRPr="00F100C5" w:rsidRDefault="00F100C5" w:rsidP="00F100C5">
      <w:pPr>
        <w:rPr>
          <w:lang w:eastAsia="cs-CZ"/>
        </w:rPr>
      </w:pP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E80565">
      <w:pPr>
        <w:pStyle w:val="Nadpis2"/>
        <w:spacing w:line="276" w:lineRule="auto"/>
        <w:ind w:left="567"/>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00F636CF" w:rsidR="00A318B6" w:rsidRPr="00A318B6" w:rsidRDefault="00D24836" w:rsidP="00E80565">
      <w:pPr>
        <w:pStyle w:val="Nadpis3"/>
      </w:pPr>
      <w:r>
        <w:t>Poskytovatel</w:t>
      </w:r>
      <w:r w:rsidR="00974FD8" w:rsidRPr="00AC3138">
        <w:t xml:space="preserve"> se zavazuje uhradit smluvní pokutu ve výši 10.000</w:t>
      </w:r>
      <w:r w:rsidR="00974FD8">
        <w:t>,-</w:t>
      </w:r>
      <w:r w:rsidR="00974FD8" w:rsidRPr="00AC3138">
        <w:t xml:space="preserve"> Kč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79F0565C" w:rsidR="00F3415C" w:rsidRPr="00F3415C" w:rsidRDefault="00F3415C" w:rsidP="00A318B6">
      <w:pPr>
        <w:pStyle w:val="Nadpis2"/>
        <w:spacing w:line="276" w:lineRule="auto"/>
      </w:pPr>
      <w:r w:rsidRPr="00F3415C">
        <w:t xml:space="preserve">Tato smlouva je vyhotovena v 5 (pěti) stejnopisech s příslušnými přílohami, které jsou její nedílnou součástí. Každé vyhotovení má platnost originálu. Po podpisu obou smluvních stran objednatel </w:t>
      </w:r>
      <w:r w:rsidRPr="00E80565">
        <w:t xml:space="preserve">obdrží </w:t>
      </w:r>
      <w:r w:rsidRPr="00E80565">
        <w:rPr>
          <w:b/>
        </w:rPr>
        <w:t>2</w:t>
      </w:r>
      <w:r w:rsidRPr="00F3415C">
        <w:t xml:space="preserve"> vyhotovení smlouvy a </w:t>
      </w:r>
      <w:r>
        <w:t xml:space="preserve">Poskytovatel </w:t>
      </w:r>
      <w:r w:rsidRPr="00E80565">
        <w:rPr>
          <w:b/>
          <w:highlight w:val="yellow"/>
        </w:rPr>
        <w:t>2</w:t>
      </w:r>
      <w:r w:rsidRPr="00E80565">
        <w:rPr>
          <w:b/>
        </w:rPr>
        <w:t xml:space="preserve"> </w:t>
      </w:r>
      <w:r w:rsidRPr="00F3415C">
        <w:t>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w:t>
      </w:r>
      <w:r w:rsidRPr="004E1498">
        <w:lastRenderedPageBreak/>
        <w:t xml:space="preserve">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50EA6B13" w14:textId="26C3D255" w:rsidR="004E1498" w:rsidRPr="00E80565" w:rsidRDefault="004E1498" w:rsidP="00E80565">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80565" w:rsidRDefault="00B66E16" w:rsidP="00A318B6">
      <w:pPr>
        <w:pStyle w:val="Nadpis2"/>
        <w:widowControl w:val="0"/>
        <w:spacing w:line="276" w:lineRule="auto"/>
        <w:ind w:left="567" w:hanging="567"/>
      </w:pPr>
      <w:r w:rsidRPr="00E80565">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582CAA21" w14:textId="1D838C99" w:rsidR="00E80565" w:rsidRPr="006E3DEF" w:rsidRDefault="00B66E16" w:rsidP="006E3DEF">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80565">
        <w:rPr>
          <w:rFonts w:eastAsia="Times New Roman" w:cs="Times New Roman"/>
          <w:lang w:eastAsia="cs-CZ"/>
        </w:rPr>
        <w:t xml:space="preserve">Oceněný </w:t>
      </w:r>
      <w:r w:rsidR="00E80565" w:rsidRPr="00E80565">
        <w:rPr>
          <w:rFonts w:eastAsia="Times New Roman" w:cs="Times New Roman"/>
          <w:lang w:eastAsia="cs-CZ"/>
        </w:rPr>
        <w:t>Soupis prací s výkazem výměr</w:t>
      </w:r>
    </w:p>
    <w:p w14:paraId="7C809827" w14:textId="1B02F94E" w:rsidR="00B66E16" w:rsidRDefault="007F133A"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80565">
        <w:rPr>
          <w:rFonts w:eastAsia="Times New Roman" w:cs="Times New Roman"/>
          <w:lang w:eastAsia="cs-CZ"/>
        </w:rPr>
        <w:t>Seznam požadovaných pojištění</w:t>
      </w:r>
      <w:r w:rsidRPr="00E80565" w:rsidDel="000710A8">
        <w:rPr>
          <w:rFonts w:eastAsia="Times New Roman" w:cs="Times New Roman"/>
          <w:lang w:eastAsia="cs-CZ"/>
        </w:rPr>
        <w:t xml:space="preserve"> </w:t>
      </w:r>
    </w:p>
    <w:p w14:paraId="3D595921" w14:textId="77777777" w:rsidR="00E80565" w:rsidRPr="00E80565" w:rsidRDefault="00E80565" w:rsidP="00E80565">
      <w:pPr>
        <w:pStyle w:val="BodyText31"/>
        <w:numPr>
          <w:ilvl w:val="0"/>
          <w:numId w:val="7"/>
        </w:numPr>
        <w:tabs>
          <w:tab w:val="clear" w:pos="2268"/>
          <w:tab w:val="clear" w:pos="4536"/>
        </w:tabs>
        <w:spacing w:line="276" w:lineRule="auto"/>
        <w:jc w:val="left"/>
        <w:rPr>
          <w:rFonts w:asciiTheme="minorHAnsi" w:hAnsiTheme="minorHAnsi"/>
          <w:sz w:val="18"/>
          <w:szCs w:val="18"/>
        </w:rPr>
      </w:pPr>
      <w:r w:rsidRPr="00E80565">
        <w:rPr>
          <w:rFonts w:asciiTheme="minorHAnsi" w:hAnsiTheme="minorHAnsi"/>
          <w:sz w:val="18"/>
          <w:szCs w:val="18"/>
        </w:rPr>
        <w:t>Opatření pro postup v případě anonymního oznámení o NVS</w:t>
      </w:r>
    </w:p>
    <w:p w14:paraId="5C22E39A" w14:textId="7504D421" w:rsidR="00E80565" w:rsidRPr="00E80565" w:rsidRDefault="00E80565" w:rsidP="00E80565">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80565">
        <w:t>Analýza nebezpečí a hodnocení rizik pracovních činnost</w:t>
      </w:r>
    </w:p>
    <w:p w14:paraId="554AEACD" w14:textId="7DFF4202" w:rsidR="00E80565" w:rsidRPr="00E80565" w:rsidRDefault="00E80565" w:rsidP="00E80565">
      <w:pPr>
        <w:pStyle w:val="BodyText31"/>
        <w:numPr>
          <w:ilvl w:val="0"/>
          <w:numId w:val="7"/>
        </w:numPr>
        <w:tabs>
          <w:tab w:val="clear" w:pos="2268"/>
          <w:tab w:val="clear" w:pos="4536"/>
        </w:tabs>
        <w:spacing w:line="276" w:lineRule="auto"/>
        <w:jc w:val="left"/>
        <w:rPr>
          <w:rFonts w:asciiTheme="minorHAnsi" w:hAnsiTheme="minorHAnsi"/>
          <w:sz w:val="18"/>
          <w:szCs w:val="18"/>
        </w:rPr>
      </w:pPr>
      <w:r w:rsidRPr="00E80565">
        <w:rPr>
          <w:rFonts w:asciiTheme="minorHAnsi" w:hAnsiTheme="minorHAnsi"/>
          <w:sz w:val="18"/>
          <w:szCs w:val="18"/>
        </w:rPr>
        <w:t>Seznam poddodavatelů</w:t>
      </w:r>
    </w:p>
    <w:p w14:paraId="6C5A111E" w14:textId="5FB36623" w:rsidR="00B66E16" w:rsidRPr="00E80565" w:rsidRDefault="00B66E16" w:rsidP="0029192E">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lang w:eastAsia="cs-CZ"/>
        </w:rPr>
      </w:pPr>
      <w:r w:rsidRPr="00E80565">
        <w:rPr>
          <w:rFonts w:eastAsia="Times New Roman" w:cs="Times New Roman"/>
          <w:lang w:eastAsia="cs-CZ"/>
        </w:rPr>
        <w:t xml:space="preserve">Plná moc (pouze v případě zastoupení </w:t>
      </w:r>
      <w:r w:rsidR="004E7B39" w:rsidRPr="00E80565">
        <w:rPr>
          <w:rFonts w:eastAsia="Times New Roman" w:cs="Times New Roman"/>
          <w:lang w:eastAsia="cs-CZ"/>
        </w:rPr>
        <w:t>Poskytovatel</w:t>
      </w:r>
      <w:r w:rsidRPr="00E80565">
        <w:rPr>
          <w:rFonts w:eastAsia="Times New Roman" w:cs="Times New Roman"/>
          <w:lang w:eastAsia="cs-CZ"/>
        </w:rPr>
        <w:t>e osobou na základě plné moci)</w:t>
      </w:r>
    </w:p>
    <w:p w14:paraId="34A226F8" w14:textId="4B95E7C1" w:rsidR="0029192E" w:rsidRDefault="0029192E" w:rsidP="0029192E">
      <w:pPr>
        <w:pStyle w:val="Odstavecseseznamem"/>
        <w:widowControl w:val="0"/>
        <w:spacing w:after="0" w:line="276" w:lineRule="auto"/>
        <w:jc w:val="both"/>
        <w:rPr>
          <w:rFonts w:asciiTheme="majorHAnsi" w:hAnsiTheme="majorHAnsi"/>
        </w:rPr>
      </w:pPr>
    </w:p>
    <w:p w14:paraId="50E8AE2E" w14:textId="4C110130" w:rsidR="00E80565" w:rsidRDefault="00E80565" w:rsidP="0029192E">
      <w:pPr>
        <w:pStyle w:val="Odstavecseseznamem"/>
        <w:widowControl w:val="0"/>
        <w:spacing w:after="0" w:line="276" w:lineRule="auto"/>
        <w:jc w:val="both"/>
        <w:rPr>
          <w:rFonts w:asciiTheme="majorHAnsi" w:hAnsiTheme="majorHAnsi"/>
        </w:rPr>
      </w:pPr>
    </w:p>
    <w:p w14:paraId="43675CD0" w14:textId="29020A98" w:rsidR="00E80565" w:rsidRDefault="00E80565" w:rsidP="0029192E">
      <w:pPr>
        <w:pStyle w:val="Odstavecseseznamem"/>
        <w:widowControl w:val="0"/>
        <w:spacing w:after="0" w:line="276" w:lineRule="auto"/>
        <w:jc w:val="both"/>
        <w:rPr>
          <w:rFonts w:asciiTheme="majorHAnsi" w:hAnsiTheme="majorHAnsi"/>
        </w:rPr>
      </w:pPr>
    </w:p>
    <w:p w14:paraId="4E5D3C2A" w14:textId="7CF7E032" w:rsidR="00E80565" w:rsidRDefault="00E80565" w:rsidP="0029192E">
      <w:pPr>
        <w:pStyle w:val="Odstavecseseznamem"/>
        <w:widowControl w:val="0"/>
        <w:spacing w:after="0" w:line="276" w:lineRule="auto"/>
        <w:jc w:val="both"/>
        <w:rPr>
          <w:rFonts w:asciiTheme="majorHAnsi" w:hAnsiTheme="majorHAnsi"/>
        </w:rPr>
      </w:pPr>
    </w:p>
    <w:p w14:paraId="4C60E928" w14:textId="77777777" w:rsidR="00E80565" w:rsidRDefault="00E80565" w:rsidP="0029192E">
      <w:pPr>
        <w:pStyle w:val="Odstavecseseznamem"/>
        <w:widowControl w:val="0"/>
        <w:spacing w:after="0" w:line="276" w:lineRule="auto"/>
        <w:jc w:val="both"/>
        <w:rPr>
          <w:rFonts w:asciiTheme="majorHAnsi" w:hAnsiTheme="majorHAnsi"/>
        </w:rPr>
      </w:pPr>
    </w:p>
    <w:p w14:paraId="244B3F63" w14:textId="22F08D0A"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00E80565">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w:t>
      </w:r>
      <w:r w:rsidR="00C429B2" w:rsidRPr="00C429B2">
        <w:rPr>
          <w:highlight w:val="yellow"/>
        </w:rPr>
        <w:t>[DOPLNÍ POSKYTOVATEL]</w:t>
      </w:r>
      <w:r w:rsidRPr="0029192E">
        <w:rPr>
          <w:rFonts w:asciiTheme="majorHAnsi" w:hAnsiTheme="majorHAnsi"/>
        </w:rPr>
        <w:t xml:space="preserve"> dne………</w:t>
      </w:r>
      <w:r w:rsidR="00C429B2" w:rsidRPr="0029192E">
        <w:rPr>
          <w:rFonts w:asciiTheme="majorHAnsi" w:hAnsiTheme="majorHAnsi"/>
        </w:rPr>
        <w:t>…</w:t>
      </w:r>
    </w:p>
    <w:p w14:paraId="3EA93F21" w14:textId="51CF0067" w:rsidR="00D101A7" w:rsidRDefault="00D101A7" w:rsidP="00A318B6">
      <w:pPr>
        <w:pStyle w:val="Textbezodsazen"/>
        <w:spacing w:line="276" w:lineRule="auto"/>
        <w:ind w:left="720"/>
      </w:pPr>
    </w:p>
    <w:p w14:paraId="0D4F6210" w14:textId="6A3652D2" w:rsidR="00E80565" w:rsidRDefault="00E80565" w:rsidP="00A318B6">
      <w:pPr>
        <w:pStyle w:val="Textbezodsazen"/>
        <w:spacing w:line="276" w:lineRule="auto"/>
        <w:ind w:left="720"/>
      </w:pPr>
    </w:p>
    <w:p w14:paraId="41142B7D" w14:textId="730A5951" w:rsidR="00E80565" w:rsidRDefault="00E80565" w:rsidP="00A318B6">
      <w:pPr>
        <w:pStyle w:val="Textbezodsazen"/>
        <w:spacing w:line="276" w:lineRule="auto"/>
        <w:ind w:left="720"/>
      </w:pPr>
    </w:p>
    <w:p w14:paraId="6F115A94" w14:textId="77777777" w:rsidR="00E80565" w:rsidRDefault="00E80565"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290DEE19"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rsidR="00C429B2">
        <w:tab/>
      </w:r>
      <w:r w:rsidR="00C429B2">
        <w:tab/>
      </w:r>
      <w:r w:rsidR="00C429B2">
        <w:tab/>
      </w:r>
      <w:r w:rsidR="00C429B2" w:rsidRPr="00C429B2">
        <w:rPr>
          <w:highlight w:val="yellow"/>
        </w:rPr>
        <w:t>[DOPLNÍ 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EABE890" w:rsidR="00D101A7" w:rsidRDefault="00D101A7" w:rsidP="00701C1B">
      <w:pPr>
        <w:pStyle w:val="Textbezodsazen"/>
        <w:spacing w:line="276" w:lineRule="auto"/>
        <w:ind w:left="720" w:hanging="709"/>
      </w:pPr>
      <w:r>
        <w:t xml:space="preserve">    Správa železnic, státní organizace</w:t>
      </w:r>
      <w:r w:rsidDel="00931370">
        <w:t xml:space="preserve"> </w:t>
      </w:r>
    </w:p>
    <w:p w14:paraId="2405D4E0" w14:textId="5069CB60" w:rsidR="00E80565" w:rsidRDefault="00E80565" w:rsidP="00701C1B">
      <w:pPr>
        <w:pStyle w:val="Textbezodsazen"/>
        <w:spacing w:line="276" w:lineRule="auto"/>
        <w:ind w:left="720" w:hanging="709"/>
      </w:pPr>
    </w:p>
    <w:p w14:paraId="05AC0FF3" w14:textId="06D65D0F" w:rsidR="00E80565" w:rsidRDefault="00E80565" w:rsidP="00701C1B">
      <w:pPr>
        <w:pStyle w:val="Textbezodsazen"/>
        <w:spacing w:line="276" w:lineRule="auto"/>
        <w:ind w:left="720" w:hanging="709"/>
      </w:pPr>
    </w:p>
    <w:p w14:paraId="68BCAA17" w14:textId="0CFDFFE8" w:rsidR="00E80565" w:rsidRDefault="00E80565" w:rsidP="00701C1B">
      <w:pPr>
        <w:pStyle w:val="Textbezodsazen"/>
        <w:spacing w:line="276" w:lineRule="auto"/>
        <w:ind w:left="720" w:hanging="709"/>
      </w:pPr>
    </w:p>
    <w:p w14:paraId="074F2A0C" w14:textId="121DCC7C" w:rsidR="00E80565" w:rsidRDefault="00E80565" w:rsidP="00701C1B">
      <w:pPr>
        <w:pStyle w:val="Textbezodsazen"/>
        <w:spacing w:line="276" w:lineRule="auto"/>
        <w:ind w:left="720" w:hanging="709"/>
      </w:pPr>
    </w:p>
    <w:p w14:paraId="1C3A5FBB" w14:textId="77777777" w:rsidR="00E80565" w:rsidRDefault="00E80565" w:rsidP="00701C1B">
      <w:pPr>
        <w:pStyle w:val="Textbezodsazen"/>
        <w:spacing w:line="276" w:lineRule="auto"/>
        <w:ind w:left="720" w:hanging="709"/>
      </w:pP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B110B4">
      <w:headerReference w:type="default" r:id="rId17"/>
      <w:footerReference w:type="default" r:id="rId18"/>
      <w:headerReference w:type="first" r:id="rId19"/>
      <w:footerReference w:type="first" r:id="rId20"/>
      <w:pgSz w:w="11906" w:h="16838" w:code="9"/>
      <w:pgMar w:top="1049" w:right="1133"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Extensible w16cex:durableId="55389BC7" w16cex:dateUtc="2023-10-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78557" w16cid:durableId="6953C927"/>
  <w16cid:commentId w16cid:paraId="3391A19B" w16cid:durableId="7BEA97A4"/>
  <w16cid:commentId w16cid:paraId="02B26051" w16cid:durableId="4DD27FE0"/>
  <w16cid:commentId w16cid:paraId="1025C3F1" w16cid:durableId="51F5A365"/>
  <w16cid:commentId w16cid:paraId="06FDB424" w16cid:durableId="609362CE"/>
  <w16cid:commentId w16cid:paraId="45E5945F" w16cid:durableId="4EF3EDEE"/>
  <w16cid:commentId w16cid:paraId="3C38E836" w16cid:durableId="55389BC7"/>
  <w16cid:commentId w16cid:paraId="17C9B255" w16cid:durableId="7BE7CB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23EE8060"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DF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DF9">
            <w:rPr>
              <w:rStyle w:val="slostrnky"/>
              <w:noProof/>
            </w:rPr>
            <w:t>7</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BF7E105"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DF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DF9">
            <w:rPr>
              <w:rStyle w:val="slostrnky"/>
              <w:noProof/>
            </w:rPr>
            <w:t>7</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D35C45"/>
    <w:multiLevelType w:val="hybridMultilevel"/>
    <w:tmpl w:val="3EAE065E"/>
    <w:lvl w:ilvl="0" w:tplc="3AE0050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2D34CEC"/>
    <w:multiLevelType w:val="hybridMultilevel"/>
    <w:tmpl w:val="1CB47C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2"/>
  </w:num>
  <w:num w:numId="5">
    <w:abstractNumId w:val="5"/>
  </w:num>
  <w:num w:numId="6">
    <w:abstractNumId w:val="2"/>
  </w:num>
  <w:num w:numId="7">
    <w:abstractNumId w:val="10"/>
  </w:num>
  <w:num w:numId="8">
    <w:abstractNumId w:val="0"/>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8"/>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023D"/>
    <w:rsid w:val="00040B7E"/>
    <w:rsid w:val="000612CF"/>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70EC5"/>
    <w:rsid w:val="001747C1"/>
    <w:rsid w:val="0018287F"/>
    <w:rsid w:val="00184743"/>
    <w:rsid w:val="001F32C9"/>
    <w:rsid w:val="001F7617"/>
    <w:rsid w:val="00207DF5"/>
    <w:rsid w:val="002442D8"/>
    <w:rsid w:val="00280E07"/>
    <w:rsid w:val="0029192E"/>
    <w:rsid w:val="002A6874"/>
    <w:rsid w:val="002C31BF"/>
    <w:rsid w:val="002D08B1"/>
    <w:rsid w:val="002D65B2"/>
    <w:rsid w:val="002E0CD7"/>
    <w:rsid w:val="002F4B54"/>
    <w:rsid w:val="00300080"/>
    <w:rsid w:val="003013FA"/>
    <w:rsid w:val="003071BD"/>
    <w:rsid w:val="00321172"/>
    <w:rsid w:val="00341DCF"/>
    <w:rsid w:val="003452CE"/>
    <w:rsid w:val="003557CB"/>
    <w:rsid w:val="00357BC6"/>
    <w:rsid w:val="00364455"/>
    <w:rsid w:val="003956C6"/>
    <w:rsid w:val="003A4D59"/>
    <w:rsid w:val="003B39EC"/>
    <w:rsid w:val="003C5291"/>
    <w:rsid w:val="003D12BD"/>
    <w:rsid w:val="003D703A"/>
    <w:rsid w:val="003E082D"/>
    <w:rsid w:val="003F20D8"/>
    <w:rsid w:val="00441430"/>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B7C50"/>
    <w:rsid w:val="004C4399"/>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7B7A"/>
    <w:rsid w:val="00553375"/>
    <w:rsid w:val="00556D90"/>
    <w:rsid w:val="005736B7"/>
    <w:rsid w:val="00575E5A"/>
    <w:rsid w:val="00583B57"/>
    <w:rsid w:val="00592757"/>
    <w:rsid w:val="00597E84"/>
    <w:rsid w:val="005B76DD"/>
    <w:rsid w:val="005D5624"/>
    <w:rsid w:val="005E7A24"/>
    <w:rsid w:val="005F1404"/>
    <w:rsid w:val="0060520C"/>
    <w:rsid w:val="006062F9"/>
    <w:rsid w:val="0061068E"/>
    <w:rsid w:val="00652A2B"/>
    <w:rsid w:val="00660AD3"/>
    <w:rsid w:val="00677B7F"/>
    <w:rsid w:val="00682946"/>
    <w:rsid w:val="00687207"/>
    <w:rsid w:val="006A5570"/>
    <w:rsid w:val="006A689C"/>
    <w:rsid w:val="006B223E"/>
    <w:rsid w:val="006B3777"/>
    <w:rsid w:val="006B3D79"/>
    <w:rsid w:val="006C7697"/>
    <w:rsid w:val="006D6313"/>
    <w:rsid w:val="006D7AFE"/>
    <w:rsid w:val="006E0578"/>
    <w:rsid w:val="006E314D"/>
    <w:rsid w:val="006E3DEF"/>
    <w:rsid w:val="006E3E36"/>
    <w:rsid w:val="006E6E61"/>
    <w:rsid w:val="006F7CD7"/>
    <w:rsid w:val="00701C1B"/>
    <w:rsid w:val="00702628"/>
    <w:rsid w:val="00705D26"/>
    <w:rsid w:val="007061F8"/>
    <w:rsid w:val="00710723"/>
    <w:rsid w:val="00721C4A"/>
    <w:rsid w:val="00723ED1"/>
    <w:rsid w:val="00743525"/>
    <w:rsid w:val="00744CF6"/>
    <w:rsid w:val="007510DD"/>
    <w:rsid w:val="0076286B"/>
    <w:rsid w:val="00766846"/>
    <w:rsid w:val="0077673A"/>
    <w:rsid w:val="007846E1"/>
    <w:rsid w:val="007A0C04"/>
    <w:rsid w:val="007A27FA"/>
    <w:rsid w:val="007B570C"/>
    <w:rsid w:val="007C589B"/>
    <w:rsid w:val="007D386F"/>
    <w:rsid w:val="007E4A6E"/>
    <w:rsid w:val="007F133A"/>
    <w:rsid w:val="007F328C"/>
    <w:rsid w:val="007F3523"/>
    <w:rsid w:val="007F56A7"/>
    <w:rsid w:val="00807DD0"/>
    <w:rsid w:val="00810E9B"/>
    <w:rsid w:val="008124E5"/>
    <w:rsid w:val="00816F77"/>
    <w:rsid w:val="0086114C"/>
    <w:rsid w:val="008659F3"/>
    <w:rsid w:val="008819E9"/>
    <w:rsid w:val="00886BF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438E4"/>
    <w:rsid w:val="00950C1F"/>
    <w:rsid w:val="00962258"/>
    <w:rsid w:val="009678B7"/>
    <w:rsid w:val="00974FD8"/>
    <w:rsid w:val="009833E1"/>
    <w:rsid w:val="00992D9C"/>
    <w:rsid w:val="009945D6"/>
    <w:rsid w:val="00996CB8"/>
    <w:rsid w:val="009A0078"/>
    <w:rsid w:val="009A396A"/>
    <w:rsid w:val="009A47BA"/>
    <w:rsid w:val="009B14A9"/>
    <w:rsid w:val="009B2E97"/>
    <w:rsid w:val="009C651E"/>
    <w:rsid w:val="009D3556"/>
    <w:rsid w:val="009E07F4"/>
    <w:rsid w:val="009F392E"/>
    <w:rsid w:val="00A02EE7"/>
    <w:rsid w:val="00A0719E"/>
    <w:rsid w:val="00A07644"/>
    <w:rsid w:val="00A239D1"/>
    <w:rsid w:val="00A318B6"/>
    <w:rsid w:val="00A52B36"/>
    <w:rsid w:val="00A6177B"/>
    <w:rsid w:val="00A63FD5"/>
    <w:rsid w:val="00A66136"/>
    <w:rsid w:val="00A6738F"/>
    <w:rsid w:val="00A75DF9"/>
    <w:rsid w:val="00AA4CBB"/>
    <w:rsid w:val="00AA65FA"/>
    <w:rsid w:val="00AA6E01"/>
    <w:rsid w:val="00AA7351"/>
    <w:rsid w:val="00AB241E"/>
    <w:rsid w:val="00AB53C9"/>
    <w:rsid w:val="00AB6759"/>
    <w:rsid w:val="00AD056F"/>
    <w:rsid w:val="00AD6731"/>
    <w:rsid w:val="00AE74AE"/>
    <w:rsid w:val="00B110B4"/>
    <w:rsid w:val="00B15D0D"/>
    <w:rsid w:val="00B34A8A"/>
    <w:rsid w:val="00B354A6"/>
    <w:rsid w:val="00B54C16"/>
    <w:rsid w:val="00B66E16"/>
    <w:rsid w:val="00B75DAD"/>
    <w:rsid w:val="00B75EE1"/>
    <w:rsid w:val="00B77481"/>
    <w:rsid w:val="00B8518B"/>
    <w:rsid w:val="00BB184D"/>
    <w:rsid w:val="00BB202D"/>
    <w:rsid w:val="00BC3B69"/>
    <w:rsid w:val="00BD7E91"/>
    <w:rsid w:val="00BF5E64"/>
    <w:rsid w:val="00C02D0A"/>
    <w:rsid w:val="00C03A6E"/>
    <w:rsid w:val="00C25494"/>
    <w:rsid w:val="00C429B2"/>
    <w:rsid w:val="00C44F6A"/>
    <w:rsid w:val="00C47AE3"/>
    <w:rsid w:val="00C50A9C"/>
    <w:rsid w:val="00C61E20"/>
    <w:rsid w:val="00C916C5"/>
    <w:rsid w:val="00CD1FC4"/>
    <w:rsid w:val="00CE287A"/>
    <w:rsid w:val="00CF484D"/>
    <w:rsid w:val="00D07EFE"/>
    <w:rsid w:val="00D101A7"/>
    <w:rsid w:val="00D10B0E"/>
    <w:rsid w:val="00D17098"/>
    <w:rsid w:val="00D21061"/>
    <w:rsid w:val="00D218C9"/>
    <w:rsid w:val="00D24836"/>
    <w:rsid w:val="00D4108E"/>
    <w:rsid w:val="00D45DE0"/>
    <w:rsid w:val="00D6163D"/>
    <w:rsid w:val="00D61CD5"/>
    <w:rsid w:val="00D831A3"/>
    <w:rsid w:val="00D85C5B"/>
    <w:rsid w:val="00DB295F"/>
    <w:rsid w:val="00DC42C4"/>
    <w:rsid w:val="00DC75F3"/>
    <w:rsid w:val="00DD23FB"/>
    <w:rsid w:val="00DD46F3"/>
    <w:rsid w:val="00DE1EBF"/>
    <w:rsid w:val="00DE56F2"/>
    <w:rsid w:val="00DE6A6E"/>
    <w:rsid w:val="00DF116D"/>
    <w:rsid w:val="00DF12E7"/>
    <w:rsid w:val="00E174B0"/>
    <w:rsid w:val="00E2730E"/>
    <w:rsid w:val="00E64568"/>
    <w:rsid w:val="00E718BC"/>
    <w:rsid w:val="00E73DA0"/>
    <w:rsid w:val="00E80565"/>
    <w:rsid w:val="00E85E32"/>
    <w:rsid w:val="00EB104F"/>
    <w:rsid w:val="00EC4A73"/>
    <w:rsid w:val="00ED14BD"/>
    <w:rsid w:val="00ED2E10"/>
    <w:rsid w:val="00EF1804"/>
    <w:rsid w:val="00F0533E"/>
    <w:rsid w:val="00F076A0"/>
    <w:rsid w:val="00F100C5"/>
    <w:rsid w:val="00F1048D"/>
    <w:rsid w:val="00F12DEC"/>
    <w:rsid w:val="00F1715C"/>
    <w:rsid w:val="00F310F8"/>
    <w:rsid w:val="00F3415C"/>
    <w:rsid w:val="00F35939"/>
    <w:rsid w:val="00F45607"/>
    <w:rsid w:val="00F53910"/>
    <w:rsid w:val="00F659EB"/>
    <w:rsid w:val="00F65C01"/>
    <w:rsid w:val="00F81B99"/>
    <w:rsid w:val="00F86BA6"/>
    <w:rsid w:val="00F94ADB"/>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0565"/>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character" w:customStyle="1" w:styleId="FontStyle38">
    <w:name w:val="Font Style38"/>
    <w:uiPriority w:val="99"/>
    <w:rsid w:val="00ED2E1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i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ialaF@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ldrich@spravazeleznic.cz"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mailto:Nesladek@spravazeleznic.cz"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hacekM@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A737A4-C9AB-4F9D-98C2-16616DA7D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7</Pages>
  <Words>3012</Words>
  <Characters>17774</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46</cp:revision>
  <cp:lastPrinted>2024-04-11T11:31:00Z</cp:lastPrinted>
  <dcterms:created xsi:type="dcterms:W3CDTF">2023-07-12T06:48:00Z</dcterms:created>
  <dcterms:modified xsi:type="dcterms:W3CDTF">2024-04-11T12:03:00Z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